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Figure"/>
        <w:jc w:val="left"/>
        <w:rPr>
          <w:rStyle w:val="ProgramNameChar"/>
          <w:b/>
          <w:sz w:val="32"/>
          <w:szCs w:val="32"/>
        </w:rPr>
      </w:pPr>
      <w:bookmarkStart w:id="0" w:name="_GoBack"/>
      <w:bookmarkEnd w:id="0"/>
      <w:r>
        <w:rPr>
          <w:rStyle w:val="ProgramNameChar"/>
          <w:b/>
          <w:sz w:val="32"/>
          <w:szCs w:val="32"/>
        </w:rPr>
        <w:t>Prepared for:</w:t>
      </w:r>
    </w:p>
    <w:p>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pPr>
        <w:pStyle w:val="CustomerProgram"/>
        <w:spacing w:before="720"/>
      </w:pPr>
      <w:r>
        <w:t>Technical Authority for the Unified Clinical Quality Improvement Framework</w:t>
      </w:r>
    </w:p>
    <w:p>
      <w:pPr>
        <w:pStyle w:val="DocTitle"/>
        <w:spacing w:before="1080"/>
        <w:ind w:left="0"/>
        <w:rPr>
          <w:rStyle w:val="CustomerProgramChar"/>
          <w:sz w:val="36"/>
        </w:rPr>
      </w:pPr>
      <w:r>
        <w:t>Bonnie User Guide</w:t>
      </w:r>
    </w:p>
    <w:p>
      <w:pPr>
        <w:pStyle w:val="Version"/>
      </w:pPr>
      <w:r>
        <w:t>Version 1.4</w:t>
      </w:r>
    </w:p>
    <w:p>
      <w:pPr>
        <w:pStyle w:val="PubDate"/>
      </w:pPr>
      <w:r>
        <w:t>January 13, 2016</w:t>
      </w:r>
    </w:p>
    <w:p>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pPr>
        <w:pStyle w:val="Disclaimer"/>
      </w:pPr>
      <w:r>
        <w:t xml:space="preserve">This document was prepared for authorized distribution only. It has not been approved for public release. </w:t>
      </w:r>
    </w:p>
    <w:p>
      <w:pPr>
        <w:pStyle w:val="Disclaimer"/>
      </w:pPr>
      <w:r>
        <w:t>© 2016, The MITRE Corporation. All Rights Reserved.</w:t>
      </w:r>
    </w:p>
    <w:p>
      <w:pPr>
        <w:sectPr>
          <w:headerReference w:type="default" r:id="rId11"/>
          <w:footerReference w:type="default" r:id="rId12"/>
          <w:pgSz w:w="12240" w:h="15840" w:code="1"/>
          <w:pgMar w:top="1440" w:right="1440" w:bottom="1440" w:left="1440" w:header="504" w:footer="504" w:gutter="0"/>
          <w:pgNumType w:fmt="lowerRoman" w:start="1"/>
          <w:cols w:space="720"/>
          <w:titlePg/>
        </w:sectPr>
      </w:pPr>
    </w:p>
    <w:p>
      <w:pPr>
        <w:pStyle w:val="FrontMatterHeader"/>
      </w:pPr>
      <w:bookmarkStart w:id="1"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Description of Change</w:t>
            </w:r>
          </w:p>
        </w:tc>
      </w:tr>
      <w:tr>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Initial draft</w:t>
            </w: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1.1</w:t>
            </w: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1.3</w:t>
            </w:r>
          </w:p>
        </w:tc>
      </w:tr>
      <w:tr>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Update for Bonnie v 1.4</w:t>
            </w: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bl>
    <w:p>
      <w:pPr>
        <w:pStyle w:val="LineSpacer"/>
      </w:pPr>
    </w:p>
    <w:p>
      <w:pPr>
        <w:pStyle w:val="TableText"/>
      </w:pPr>
    </w:p>
    <w:p>
      <w:pPr>
        <w:sectPr>
          <w:headerReference w:type="first" r:id="rId13"/>
          <w:footerReference w:type="first" r:id="rId14"/>
          <w:pgSz w:w="12240" w:h="15840" w:code="1"/>
          <w:pgMar w:top="1440" w:right="1440" w:bottom="1440" w:left="1440" w:header="504" w:footer="504" w:gutter="0"/>
          <w:pgNumType w:fmt="lowerRoman" w:start="1"/>
          <w:cols w:space="720"/>
          <w:titlePg/>
        </w:sectPr>
      </w:pPr>
    </w:p>
    <w:bookmarkEnd w:id="1"/>
    <w:p>
      <w:pPr>
        <w:pStyle w:val="FrontMatterHeader"/>
      </w:pPr>
      <w:r>
        <w:lastRenderedPageBreak/>
        <w:t>Table of Contents</w:t>
      </w:r>
    </w:p>
    <w:p>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41661377"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_Toc441661377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41661378"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_Toc441661378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41661379"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_Toc441661379 \h </w:instrText>
        </w:r>
        <w:r>
          <w:rPr>
            <w:webHidden/>
          </w:rPr>
        </w:r>
        <w:r>
          <w:rPr>
            <w:webHidden/>
          </w:rPr>
          <w:fldChar w:fldCharType="separate"/>
        </w:r>
        <w:r>
          <w:rPr>
            <w:webHidden/>
          </w:rPr>
          <w:t>1</w:t>
        </w:r>
        <w:r>
          <w:rPr>
            <w:webHidden/>
          </w:rPr>
          <w:fldChar w:fldCharType="end"/>
        </w:r>
      </w:hyperlink>
    </w:p>
    <w:p>
      <w:pPr>
        <w:pStyle w:val="TOC3"/>
        <w:rPr>
          <w:rFonts w:asciiTheme="minorHAnsi" w:eastAsiaTheme="minorEastAsia" w:hAnsiTheme="minorHAnsi" w:cstheme="minorBidi"/>
          <w:noProof/>
          <w:sz w:val="22"/>
          <w:szCs w:val="22"/>
        </w:rPr>
      </w:pPr>
      <w:hyperlink w:anchor="_Toc441661380" w:history="1">
        <w:r>
          <w:rPr>
            <w:rStyle w:val="Hyperlink"/>
            <w:noProof/>
          </w:rPr>
          <w:t>1.2.1</w:t>
        </w:r>
        <w:r>
          <w:rPr>
            <w:rFonts w:asciiTheme="minorHAnsi" w:eastAsiaTheme="minorEastAsia" w:hAnsiTheme="minorHAnsi" w:cstheme="minorBidi"/>
            <w:noProof/>
            <w:sz w:val="22"/>
            <w:szCs w:val="22"/>
          </w:rPr>
          <w:tab/>
        </w:r>
        <w:r>
          <w:rPr>
            <w:rStyle w:val="Hyperlink"/>
            <w:noProof/>
          </w:rPr>
          <w:t>Application Description</w:t>
        </w:r>
        <w:r>
          <w:rPr>
            <w:noProof/>
            <w:webHidden/>
          </w:rPr>
          <w:tab/>
        </w:r>
        <w:r>
          <w:rPr>
            <w:noProof/>
            <w:webHidden/>
          </w:rPr>
          <w:fldChar w:fldCharType="begin"/>
        </w:r>
        <w:r>
          <w:rPr>
            <w:noProof/>
            <w:webHidden/>
          </w:rPr>
          <w:instrText xml:space="preserve"> PAGEREF _Toc441661380 \h </w:instrText>
        </w:r>
        <w:r>
          <w:rPr>
            <w:noProof/>
            <w:webHidden/>
          </w:rPr>
        </w:r>
        <w:r>
          <w:rPr>
            <w:noProof/>
            <w:webHidden/>
          </w:rPr>
          <w:fldChar w:fldCharType="separate"/>
        </w:r>
        <w:r>
          <w:rPr>
            <w:noProof/>
            <w:webHidden/>
          </w:rPr>
          <w:t>1</w:t>
        </w:r>
        <w:r>
          <w:rPr>
            <w:noProof/>
            <w:webHidden/>
          </w:rPr>
          <w:fldChar w:fldCharType="end"/>
        </w:r>
      </w:hyperlink>
    </w:p>
    <w:p>
      <w:pPr>
        <w:pStyle w:val="TOC1"/>
        <w:rPr>
          <w:rFonts w:asciiTheme="minorHAnsi" w:eastAsiaTheme="minorEastAsia" w:hAnsiTheme="minorHAnsi" w:cstheme="minorBidi"/>
          <w:b w:val="0"/>
          <w:sz w:val="22"/>
          <w:szCs w:val="22"/>
        </w:rPr>
      </w:pPr>
      <w:hyperlink w:anchor="_Toc441661381"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_Toc441661381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41661382"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_Toc441661382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41661383"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_Toc441661383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41661384"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_Toc441661384 \h </w:instrText>
        </w:r>
        <w:r>
          <w:rPr>
            <w:webHidden/>
          </w:rPr>
        </w:r>
        <w:r>
          <w:rPr>
            <w:webHidden/>
          </w:rPr>
          <w:fldChar w:fldCharType="separate"/>
        </w:r>
        <w:r>
          <w:rPr>
            <w:webHidden/>
          </w:rPr>
          <w:t>4</w:t>
        </w:r>
        <w:r>
          <w:rPr>
            <w:webHidden/>
          </w:rPr>
          <w:fldChar w:fldCharType="end"/>
        </w:r>
      </w:hyperlink>
    </w:p>
    <w:p>
      <w:pPr>
        <w:pStyle w:val="TOC2"/>
        <w:rPr>
          <w:rFonts w:asciiTheme="minorHAnsi" w:eastAsiaTheme="minorEastAsia" w:hAnsiTheme="minorHAnsi" w:cstheme="minorBidi"/>
          <w:sz w:val="22"/>
          <w:szCs w:val="22"/>
        </w:rPr>
      </w:pPr>
      <w:hyperlink w:anchor="_Toc441661385"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_Toc441661385 \h </w:instrText>
        </w:r>
        <w:r>
          <w:rPr>
            <w:webHidden/>
          </w:rPr>
        </w:r>
        <w:r>
          <w:rPr>
            <w:webHidden/>
          </w:rPr>
          <w:fldChar w:fldCharType="separate"/>
        </w:r>
        <w:r>
          <w:rPr>
            <w:webHidden/>
          </w:rPr>
          <w:t>5</w:t>
        </w:r>
        <w:r>
          <w:rPr>
            <w:webHidden/>
          </w:rPr>
          <w:fldChar w:fldCharType="end"/>
        </w:r>
      </w:hyperlink>
    </w:p>
    <w:p>
      <w:pPr>
        <w:pStyle w:val="TOC1"/>
        <w:rPr>
          <w:rFonts w:asciiTheme="minorHAnsi" w:eastAsiaTheme="minorEastAsia" w:hAnsiTheme="minorHAnsi" w:cstheme="minorBidi"/>
          <w:b w:val="0"/>
          <w:sz w:val="22"/>
          <w:szCs w:val="22"/>
        </w:rPr>
      </w:pPr>
      <w:hyperlink w:anchor="_Toc441661386"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_Toc441661386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41661387"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_Toc441661387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41661388"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_Toc441661388 \h </w:instrText>
        </w:r>
        <w:r>
          <w:rPr>
            <w:webHidden/>
          </w:rPr>
        </w:r>
        <w:r>
          <w:rPr>
            <w:webHidden/>
          </w:rPr>
          <w:fldChar w:fldCharType="separate"/>
        </w:r>
        <w:r>
          <w:rPr>
            <w:webHidden/>
          </w:rPr>
          <w:t>7</w:t>
        </w:r>
        <w:r>
          <w:rPr>
            <w:webHidden/>
          </w:rPr>
          <w:fldChar w:fldCharType="end"/>
        </w:r>
      </w:hyperlink>
    </w:p>
    <w:p>
      <w:pPr>
        <w:pStyle w:val="TOC2"/>
        <w:rPr>
          <w:rFonts w:asciiTheme="minorHAnsi" w:eastAsiaTheme="minorEastAsia" w:hAnsiTheme="minorHAnsi" w:cstheme="minorBidi"/>
          <w:sz w:val="22"/>
          <w:szCs w:val="22"/>
        </w:rPr>
      </w:pPr>
      <w:hyperlink w:anchor="_Toc441661389"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_Toc441661389 \h </w:instrText>
        </w:r>
        <w:r>
          <w:rPr>
            <w:webHidden/>
          </w:rPr>
        </w:r>
        <w:r>
          <w:rPr>
            <w:webHidden/>
          </w:rPr>
          <w:fldChar w:fldCharType="separate"/>
        </w:r>
        <w:r>
          <w:rPr>
            <w:webHidden/>
          </w:rPr>
          <w:t>8</w:t>
        </w:r>
        <w:r>
          <w:rPr>
            <w:webHidden/>
          </w:rPr>
          <w:fldChar w:fldCharType="end"/>
        </w:r>
      </w:hyperlink>
    </w:p>
    <w:p>
      <w:pPr>
        <w:pStyle w:val="TOC2"/>
        <w:rPr>
          <w:rFonts w:asciiTheme="minorHAnsi" w:eastAsiaTheme="minorEastAsia" w:hAnsiTheme="minorHAnsi" w:cstheme="minorBidi"/>
          <w:sz w:val="22"/>
          <w:szCs w:val="22"/>
        </w:rPr>
      </w:pPr>
      <w:hyperlink w:anchor="_Toc441661390"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_Toc441661390 \h </w:instrText>
        </w:r>
        <w:r>
          <w:rPr>
            <w:webHidden/>
          </w:rPr>
        </w:r>
        <w:r>
          <w:rPr>
            <w:webHidden/>
          </w:rPr>
          <w:fldChar w:fldCharType="separate"/>
        </w:r>
        <w:r>
          <w:rPr>
            <w:webHidden/>
          </w:rPr>
          <w:t>9</w:t>
        </w:r>
        <w:r>
          <w:rPr>
            <w:webHidden/>
          </w:rPr>
          <w:fldChar w:fldCharType="end"/>
        </w:r>
      </w:hyperlink>
    </w:p>
    <w:p>
      <w:pPr>
        <w:pStyle w:val="TOC1"/>
        <w:rPr>
          <w:rFonts w:asciiTheme="minorHAnsi" w:eastAsiaTheme="minorEastAsia" w:hAnsiTheme="minorHAnsi" w:cstheme="minorBidi"/>
          <w:b w:val="0"/>
          <w:sz w:val="22"/>
          <w:szCs w:val="22"/>
        </w:rPr>
      </w:pPr>
      <w:hyperlink w:anchor="_Toc441661391"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_Toc441661391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41661392"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_Toc441661392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41661393"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_Toc441661393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41661394"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_Toc441661394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41661395"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_Toc441661395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41661396"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_Toc441661396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397"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_Toc441661397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398"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_Toc441661398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399"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_Toc441661399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400"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_Toc441661400 \h </w:instrText>
        </w:r>
        <w:r>
          <w:rPr>
            <w:webHidden/>
          </w:rPr>
        </w:r>
        <w:r>
          <w:rPr>
            <w:webHidden/>
          </w:rPr>
          <w:fldChar w:fldCharType="separate"/>
        </w:r>
        <w:r>
          <w:rPr>
            <w:webHidden/>
          </w:rPr>
          <w:t>16</w:t>
        </w:r>
        <w:r>
          <w:rPr>
            <w:webHidden/>
          </w:rPr>
          <w:fldChar w:fldCharType="end"/>
        </w:r>
      </w:hyperlink>
    </w:p>
    <w:p>
      <w:pPr>
        <w:pStyle w:val="TOC2"/>
        <w:rPr>
          <w:rFonts w:asciiTheme="minorHAnsi" w:eastAsiaTheme="minorEastAsia" w:hAnsiTheme="minorHAnsi" w:cstheme="minorBidi"/>
          <w:sz w:val="22"/>
          <w:szCs w:val="22"/>
        </w:rPr>
      </w:pPr>
      <w:hyperlink w:anchor="_Toc441661401"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_Toc441661401 \h </w:instrText>
        </w:r>
        <w:r>
          <w:rPr>
            <w:webHidden/>
          </w:rPr>
        </w:r>
        <w:r>
          <w:rPr>
            <w:webHidden/>
          </w:rPr>
          <w:fldChar w:fldCharType="separate"/>
        </w:r>
        <w:r>
          <w:rPr>
            <w:webHidden/>
          </w:rPr>
          <w:t>16</w:t>
        </w:r>
        <w:r>
          <w:rPr>
            <w:webHidden/>
          </w:rPr>
          <w:fldChar w:fldCharType="end"/>
        </w:r>
      </w:hyperlink>
    </w:p>
    <w:p>
      <w:pPr>
        <w:pStyle w:val="TOC1"/>
        <w:rPr>
          <w:rFonts w:asciiTheme="minorHAnsi" w:eastAsiaTheme="minorEastAsia" w:hAnsiTheme="minorHAnsi" w:cstheme="minorBidi"/>
          <w:b w:val="0"/>
          <w:sz w:val="22"/>
          <w:szCs w:val="22"/>
        </w:rPr>
      </w:pPr>
      <w:hyperlink w:anchor="_Toc441661402"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_Toc441661402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41661403"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_Toc441661403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41661404"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_Toc441661404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41661405"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_Toc441661405 \h </w:instrText>
        </w:r>
        <w:r>
          <w:rPr>
            <w:webHidden/>
          </w:rPr>
        </w:r>
        <w:r>
          <w:rPr>
            <w:webHidden/>
          </w:rPr>
          <w:fldChar w:fldCharType="separate"/>
        </w:r>
        <w:r>
          <w:rPr>
            <w:webHidden/>
          </w:rPr>
          <w:t>19</w:t>
        </w:r>
        <w:r>
          <w:rPr>
            <w:webHidden/>
          </w:rPr>
          <w:fldChar w:fldCharType="end"/>
        </w:r>
      </w:hyperlink>
    </w:p>
    <w:p>
      <w:pPr>
        <w:pStyle w:val="TOC3"/>
        <w:rPr>
          <w:rFonts w:asciiTheme="minorHAnsi" w:eastAsiaTheme="minorEastAsia" w:hAnsiTheme="minorHAnsi" w:cstheme="minorBidi"/>
          <w:noProof/>
          <w:sz w:val="22"/>
          <w:szCs w:val="22"/>
        </w:rPr>
      </w:pPr>
      <w:hyperlink w:anchor="_Toc441661406"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_Toc441661406 \h </w:instrText>
        </w:r>
        <w:r>
          <w:rPr>
            <w:noProof/>
            <w:webHidden/>
          </w:rPr>
        </w:r>
        <w:r>
          <w:rPr>
            <w:noProof/>
            <w:webHidden/>
          </w:rPr>
          <w:fldChar w:fldCharType="separate"/>
        </w:r>
        <w:r>
          <w:rPr>
            <w:noProof/>
            <w:webHidden/>
          </w:rPr>
          <w:t>21</w:t>
        </w:r>
        <w:r>
          <w:rPr>
            <w:noProof/>
            <w:webHidden/>
          </w:rPr>
          <w:fldChar w:fldCharType="end"/>
        </w:r>
      </w:hyperlink>
    </w:p>
    <w:p>
      <w:pPr>
        <w:pStyle w:val="TOC3"/>
        <w:rPr>
          <w:rFonts w:asciiTheme="minorHAnsi" w:eastAsiaTheme="minorEastAsia" w:hAnsiTheme="minorHAnsi" w:cstheme="minorBidi"/>
          <w:noProof/>
          <w:sz w:val="22"/>
          <w:szCs w:val="22"/>
        </w:rPr>
      </w:pPr>
      <w:hyperlink w:anchor="_Toc441661407"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_Toc441661407 \h </w:instrText>
        </w:r>
        <w:r>
          <w:rPr>
            <w:noProof/>
            <w:webHidden/>
          </w:rPr>
        </w:r>
        <w:r>
          <w:rPr>
            <w:noProof/>
            <w:webHidden/>
          </w:rPr>
          <w:fldChar w:fldCharType="separate"/>
        </w:r>
        <w:r>
          <w:rPr>
            <w:noProof/>
            <w:webHidden/>
          </w:rPr>
          <w:t>21</w:t>
        </w:r>
        <w:r>
          <w:rPr>
            <w:noProof/>
            <w:webHidden/>
          </w:rPr>
          <w:fldChar w:fldCharType="end"/>
        </w:r>
      </w:hyperlink>
    </w:p>
    <w:p>
      <w:pPr>
        <w:pStyle w:val="TOC2"/>
        <w:rPr>
          <w:rFonts w:asciiTheme="minorHAnsi" w:eastAsiaTheme="minorEastAsia" w:hAnsiTheme="minorHAnsi" w:cstheme="minorBidi"/>
          <w:sz w:val="22"/>
          <w:szCs w:val="22"/>
        </w:rPr>
      </w:pPr>
      <w:hyperlink w:anchor="_Toc441661408"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_Toc441661408 \h </w:instrText>
        </w:r>
        <w:r>
          <w:rPr>
            <w:webHidden/>
          </w:rPr>
        </w:r>
        <w:r>
          <w:rPr>
            <w:webHidden/>
          </w:rPr>
          <w:fldChar w:fldCharType="separate"/>
        </w:r>
        <w:r>
          <w:rPr>
            <w:webHidden/>
          </w:rPr>
          <w:t>22</w:t>
        </w:r>
        <w:r>
          <w:rPr>
            <w:webHidden/>
          </w:rPr>
          <w:fldChar w:fldCharType="end"/>
        </w:r>
      </w:hyperlink>
    </w:p>
    <w:p>
      <w:pPr>
        <w:pStyle w:val="TOC2"/>
        <w:rPr>
          <w:rFonts w:asciiTheme="minorHAnsi" w:eastAsiaTheme="minorEastAsia" w:hAnsiTheme="minorHAnsi" w:cstheme="minorBidi"/>
          <w:sz w:val="22"/>
          <w:szCs w:val="22"/>
        </w:rPr>
      </w:pPr>
      <w:hyperlink w:anchor="_Toc441661409"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_Toc441661409 \h </w:instrText>
        </w:r>
        <w:r>
          <w:rPr>
            <w:webHidden/>
          </w:rPr>
        </w:r>
        <w:r>
          <w:rPr>
            <w:webHidden/>
          </w:rPr>
          <w:fldChar w:fldCharType="separate"/>
        </w:r>
        <w:r>
          <w:rPr>
            <w:webHidden/>
          </w:rPr>
          <w:t>23</w:t>
        </w:r>
        <w:r>
          <w:rPr>
            <w:webHidden/>
          </w:rPr>
          <w:fldChar w:fldCharType="end"/>
        </w:r>
      </w:hyperlink>
    </w:p>
    <w:p>
      <w:pPr>
        <w:pStyle w:val="TOC1"/>
        <w:rPr>
          <w:rFonts w:asciiTheme="minorHAnsi" w:eastAsiaTheme="minorEastAsia" w:hAnsiTheme="minorHAnsi" w:cstheme="minorBidi"/>
          <w:b w:val="0"/>
          <w:sz w:val="22"/>
          <w:szCs w:val="22"/>
        </w:rPr>
      </w:pPr>
      <w:hyperlink w:anchor="_Toc441661410" w:history="1">
        <w:r>
          <w:rPr>
            <w:rStyle w:val="Hyperlink"/>
          </w:rPr>
          <w:t>6.</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_Toc441661410 \h </w:instrText>
        </w:r>
        <w:r>
          <w:rPr>
            <w:webHidden/>
          </w:rPr>
        </w:r>
        <w:r>
          <w:rPr>
            <w:webHidden/>
          </w:rPr>
          <w:fldChar w:fldCharType="separate"/>
        </w:r>
        <w:r>
          <w:rPr>
            <w:webHidden/>
          </w:rPr>
          <w:t>24</w:t>
        </w:r>
        <w:r>
          <w:rPr>
            <w:webHidden/>
          </w:rPr>
          <w:fldChar w:fldCharType="end"/>
        </w:r>
      </w:hyperlink>
    </w:p>
    <w:p>
      <w:pPr>
        <w:pStyle w:val="TOC2"/>
        <w:rPr>
          <w:rFonts w:asciiTheme="minorHAnsi" w:eastAsiaTheme="minorEastAsia" w:hAnsiTheme="minorHAnsi" w:cstheme="minorBidi"/>
          <w:sz w:val="22"/>
          <w:szCs w:val="22"/>
        </w:rPr>
      </w:pPr>
      <w:hyperlink w:anchor="_Toc441661411"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_Toc441661411 \h </w:instrText>
        </w:r>
        <w:r>
          <w:rPr>
            <w:webHidden/>
          </w:rPr>
        </w:r>
        <w:r>
          <w:rPr>
            <w:webHidden/>
          </w:rPr>
          <w:fldChar w:fldCharType="separate"/>
        </w:r>
        <w:r>
          <w:rPr>
            <w:webHidden/>
          </w:rPr>
          <w:t>24</w:t>
        </w:r>
        <w:r>
          <w:rPr>
            <w:webHidden/>
          </w:rPr>
          <w:fldChar w:fldCharType="end"/>
        </w:r>
      </w:hyperlink>
    </w:p>
    <w:p>
      <w:pPr>
        <w:pStyle w:val="TOC2"/>
        <w:rPr>
          <w:rFonts w:asciiTheme="minorHAnsi" w:eastAsiaTheme="minorEastAsia" w:hAnsiTheme="minorHAnsi" w:cstheme="minorBidi"/>
          <w:sz w:val="22"/>
          <w:szCs w:val="22"/>
        </w:rPr>
      </w:pPr>
      <w:hyperlink w:anchor="_Toc441661412" w:history="1">
        <w:r>
          <w:rPr>
            <w:rStyle w:val="Hyperlink"/>
          </w:rPr>
          <w:t>6.2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_Toc441661412 \h </w:instrText>
        </w:r>
        <w:r>
          <w:rPr>
            <w:webHidden/>
          </w:rPr>
        </w:r>
        <w:r>
          <w:rPr>
            <w:webHidden/>
          </w:rPr>
          <w:fldChar w:fldCharType="separate"/>
        </w:r>
        <w:r>
          <w:rPr>
            <w:webHidden/>
          </w:rPr>
          <w:t>26</w:t>
        </w:r>
        <w:r>
          <w:rPr>
            <w:webHidden/>
          </w:rPr>
          <w:fldChar w:fldCharType="end"/>
        </w:r>
      </w:hyperlink>
    </w:p>
    <w:p>
      <w:pPr>
        <w:pStyle w:val="TOC2"/>
        <w:rPr>
          <w:rFonts w:asciiTheme="minorHAnsi" w:eastAsiaTheme="minorEastAsia" w:hAnsiTheme="minorHAnsi" w:cstheme="minorBidi"/>
          <w:sz w:val="22"/>
          <w:szCs w:val="22"/>
        </w:rPr>
      </w:pPr>
      <w:hyperlink w:anchor="_Toc441661413" w:history="1">
        <w:r>
          <w:rPr>
            <w:rStyle w:val="Hyperlink"/>
          </w:rPr>
          <w:t>6.3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_Toc441661413 \h </w:instrText>
        </w:r>
        <w:r>
          <w:rPr>
            <w:webHidden/>
          </w:rPr>
        </w:r>
        <w:r>
          <w:rPr>
            <w:webHidden/>
          </w:rPr>
          <w:fldChar w:fldCharType="separate"/>
        </w:r>
        <w:r>
          <w:rPr>
            <w:webHidden/>
          </w:rPr>
          <w:t>26</w:t>
        </w:r>
        <w:r>
          <w:rPr>
            <w:webHidden/>
          </w:rPr>
          <w:fldChar w:fldCharType="end"/>
        </w:r>
      </w:hyperlink>
    </w:p>
    <w:p>
      <w:pPr>
        <w:pStyle w:val="TOC1"/>
        <w:rPr>
          <w:rFonts w:asciiTheme="minorHAnsi" w:eastAsiaTheme="minorEastAsia" w:hAnsiTheme="minorHAnsi" w:cstheme="minorBidi"/>
          <w:b w:val="0"/>
          <w:sz w:val="22"/>
          <w:szCs w:val="22"/>
        </w:rPr>
      </w:pPr>
      <w:hyperlink w:anchor="_Toc441661414" w:history="1">
        <w:r>
          <w:rPr>
            <w:rStyle w:val="Hyperlink"/>
          </w:rPr>
          <w:t>7.</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_Toc441661414 \h </w:instrText>
        </w:r>
        <w:r>
          <w:rPr>
            <w:webHidden/>
          </w:rPr>
        </w:r>
        <w:r>
          <w:rPr>
            <w:webHidden/>
          </w:rPr>
          <w:fldChar w:fldCharType="separate"/>
        </w:r>
        <w:r>
          <w:rPr>
            <w:webHidden/>
          </w:rPr>
          <w:t>29</w:t>
        </w:r>
        <w:r>
          <w:rPr>
            <w:webHidden/>
          </w:rPr>
          <w:fldChar w:fldCharType="end"/>
        </w:r>
      </w:hyperlink>
    </w:p>
    <w:p>
      <w:pPr>
        <w:pStyle w:val="TOC2"/>
        <w:rPr>
          <w:rFonts w:asciiTheme="minorHAnsi" w:eastAsiaTheme="minorEastAsia" w:hAnsiTheme="minorHAnsi" w:cstheme="minorBidi"/>
          <w:sz w:val="22"/>
          <w:szCs w:val="22"/>
        </w:rPr>
      </w:pPr>
      <w:hyperlink w:anchor="_Toc441661415" w:history="1">
        <w:r>
          <w:rPr>
            <w:rStyle w:val="Hyperlink"/>
          </w:rPr>
          <w:t>7.1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_Toc441661415 \h </w:instrText>
        </w:r>
        <w:r>
          <w:rPr>
            <w:webHidden/>
          </w:rPr>
        </w:r>
        <w:r>
          <w:rPr>
            <w:webHidden/>
          </w:rPr>
          <w:fldChar w:fldCharType="separate"/>
        </w:r>
        <w:r>
          <w:rPr>
            <w:webHidden/>
          </w:rPr>
          <w:t>29</w:t>
        </w:r>
        <w:r>
          <w:rPr>
            <w:webHidden/>
          </w:rPr>
          <w:fldChar w:fldCharType="end"/>
        </w:r>
      </w:hyperlink>
    </w:p>
    <w:p>
      <w:pPr>
        <w:pStyle w:val="TOC1"/>
        <w:rPr>
          <w:rFonts w:asciiTheme="minorHAnsi" w:eastAsiaTheme="minorEastAsia" w:hAnsiTheme="minorHAnsi" w:cstheme="minorBidi"/>
          <w:b w:val="0"/>
          <w:sz w:val="22"/>
          <w:szCs w:val="22"/>
        </w:rPr>
      </w:pPr>
      <w:hyperlink w:anchor="_Toc441661416" w:history="1">
        <w:r>
          <w:rPr>
            <w:rStyle w:val="Hyperlink"/>
          </w:rPr>
          <w:t>8.</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_Toc441661416 \h </w:instrText>
        </w:r>
        <w:r>
          <w:rPr>
            <w:webHidden/>
          </w:rPr>
        </w:r>
        <w:r>
          <w:rPr>
            <w:webHidden/>
          </w:rPr>
          <w:fldChar w:fldCharType="separate"/>
        </w:r>
        <w:r>
          <w:rPr>
            <w:webHidden/>
          </w:rPr>
          <w:t>32</w:t>
        </w:r>
        <w:r>
          <w:rPr>
            <w:webHidden/>
          </w:rPr>
          <w:fldChar w:fldCharType="end"/>
        </w:r>
      </w:hyperlink>
    </w:p>
    <w:p>
      <w:pPr>
        <w:pStyle w:val="TOC1"/>
        <w:rPr>
          <w:rFonts w:asciiTheme="minorHAnsi" w:eastAsiaTheme="minorEastAsia" w:hAnsiTheme="minorHAnsi" w:cstheme="minorBidi"/>
          <w:b w:val="0"/>
          <w:sz w:val="22"/>
          <w:szCs w:val="22"/>
        </w:rPr>
      </w:pPr>
      <w:hyperlink w:anchor="_Toc441661417" w:history="1">
        <w:r>
          <w:rPr>
            <w:rStyle w:val="Hyperlink"/>
          </w:rPr>
          <w:t>9.</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_Toc441661417 \h </w:instrText>
        </w:r>
        <w:r>
          <w:rPr>
            <w:webHidden/>
          </w:rPr>
        </w:r>
        <w:r>
          <w:rPr>
            <w:webHidden/>
          </w:rPr>
          <w:fldChar w:fldCharType="separate"/>
        </w:r>
        <w:r>
          <w:rPr>
            <w:webHidden/>
          </w:rPr>
          <w:t>33</w:t>
        </w:r>
        <w:r>
          <w:rPr>
            <w:webHidden/>
          </w:rPr>
          <w:fldChar w:fldCharType="end"/>
        </w:r>
      </w:hyperlink>
    </w:p>
    <w:p>
      <w:pPr>
        <w:pStyle w:val="TOC1"/>
        <w:rPr>
          <w:rFonts w:asciiTheme="minorHAnsi" w:eastAsiaTheme="minorEastAsia" w:hAnsiTheme="minorHAnsi" w:cstheme="minorBidi"/>
          <w:b w:val="0"/>
          <w:sz w:val="22"/>
          <w:szCs w:val="22"/>
        </w:rPr>
      </w:pPr>
      <w:hyperlink w:anchor="_Toc441661418" w:history="1">
        <w:r>
          <w:rPr>
            <w:rStyle w:val="Hyperlink"/>
          </w:rPr>
          <w:t>Acronyms</w:t>
        </w:r>
        <w:r>
          <w:rPr>
            <w:webHidden/>
          </w:rPr>
          <w:tab/>
        </w:r>
        <w:r>
          <w:rPr>
            <w:webHidden/>
          </w:rPr>
          <w:fldChar w:fldCharType="begin"/>
        </w:r>
        <w:r>
          <w:rPr>
            <w:webHidden/>
          </w:rPr>
          <w:instrText xml:space="preserve"> PAGEREF _Toc441661418 \h </w:instrText>
        </w:r>
        <w:r>
          <w:rPr>
            <w:webHidden/>
          </w:rPr>
        </w:r>
        <w:r>
          <w:rPr>
            <w:webHidden/>
          </w:rPr>
          <w:fldChar w:fldCharType="separate"/>
        </w:r>
        <w:r>
          <w:rPr>
            <w:webHidden/>
          </w:rPr>
          <w:t>35</w:t>
        </w:r>
        <w:r>
          <w:rPr>
            <w:webHidden/>
          </w:rPr>
          <w:fldChar w:fldCharType="end"/>
        </w:r>
      </w:hyperlink>
    </w:p>
    <w:p>
      <w:pPr>
        <w:rPr>
          <w:noProof/>
          <w:sz w:val="26"/>
        </w:rPr>
      </w:pPr>
      <w:r>
        <w:rPr>
          <w:b/>
          <w:noProof/>
          <w:sz w:val="26"/>
        </w:rPr>
        <w:fldChar w:fldCharType="end"/>
      </w:r>
    </w:p>
    <w:p>
      <w:pPr>
        <w:rPr>
          <w:noProof/>
        </w:rPr>
      </w:pPr>
    </w:p>
    <w:p>
      <w:pPr>
        <w:sectPr>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pPr>
        <w:pStyle w:val="FrontMatterHeader"/>
      </w:pPr>
      <w:bookmarkStart w:id="2" w:name="_Toc497634056"/>
      <w:bookmarkStart w:id="3" w:name="_Toc498235584"/>
      <w:bookmarkStart w:id="4" w:name="_Toc498325024"/>
      <w:bookmarkStart w:id="5" w:name="_Toc499106663"/>
      <w:r>
        <w:lastRenderedPageBreak/>
        <w:t>List of Figures</w:t>
      </w:r>
    </w:p>
    <w:p>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_Toc441662310 \h </w:instrText>
      </w:r>
      <w:r>
        <w:rPr>
          <w:noProof/>
        </w:rPr>
      </w:r>
      <w:r>
        <w:rPr>
          <w:noProof/>
        </w:rPr>
        <w:fldChar w:fldCharType="separate"/>
      </w:r>
      <w:r>
        <w:rPr>
          <w:noProof/>
        </w:rPr>
        <w:t>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 Account Registration Page</w:t>
      </w:r>
      <w:r>
        <w:rPr>
          <w:noProof/>
        </w:rPr>
        <w:tab/>
      </w:r>
      <w:r>
        <w:rPr>
          <w:noProof/>
        </w:rPr>
        <w:fldChar w:fldCharType="begin"/>
      </w:r>
      <w:r>
        <w:rPr>
          <w:noProof/>
        </w:rPr>
        <w:instrText xml:space="preserve"> PAGEREF _Toc441662311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_Toc441662312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_Toc441662313 \h </w:instrText>
      </w:r>
      <w:r>
        <w:rPr>
          <w:noProof/>
        </w:rPr>
      </w:r>
      <w:r>
        <w:rPr>
          <w:noProof/>
        </w:rPr>
        <w:fldChar w:fldCharType="separate"/>
      </w:r>
      <w:r>
        <w:rPr>
          <w:noProof/>
        </w:rPr>
        <w:t>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_Toc441662314 \h </w:instrText>
      </w:r>
      <w:r>
        <w:rPr>
          <w:noProof/>
        </w:rPr>
      </w:r>
      <w:r>
        <w:rPr>
          <w:noProof/>
        </w:rPr>
        <w:fldChar w:fldCharType="separate"/>
      </w:r>
      <w:r>
        <w:rPr>
          <w:noProof/>
        </w:rPr>
        <w:t>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_Toc441662315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_Toc441662316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8: Updating Measure Dialog</w:t>
      </w:r>
      <w:r>
        <w:rPr>
          <w:noProof/>
        </w:rPr>
        <w:tab/>
      </w:r>
      <w:r>
        <w:rPr>
          <w:noProof/>
        </w:rPr>
        <w:fldChar w:fldCharType="begin"/>
      </w:r>
      <w:r>
        <w:rPr>
          <w:noProof/>
        </w:rPr>
        <w:instrText xml:space="preserve"> PAGEREF _Toc441662317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9: Measure View</w:t>
      </w:r>
      <w:r>
        <w:rPr>
          <w:noProof/>
        </w:rPr>
        <w:tab/>
      </w:r>
      <w:r>
        <w:rPr>
          <w:noProof/>
        </w:rPr>
        <w:fldChar w:fldCharType="begin"/>
      </w:r>
      <w:r>
        <w:rPr>
          <w:noProof/>
        </w:rPr>
        <w:instrText xml:space="preserve"> PAGEREF _Toc441662318 \h </w:instrText>
      </w:r>
      <w:r>
        <w:rPr>
          <w:noProof/>
        </w:rPr>
      </w:r>
      <w:r>
        <w:rPr>
          <w:noProof/>
        </w:rPr>
        <w:fldChar w:fldCharType="separate"/>
      </w:r>
      <w:r>
        <w:rPr>
          <w:noProof/>
        </w:rPr>
        <w:t>11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10: Measure Data Criteria and Supplemental Data Elements</w:t>
      </w:r>
      <w:r>
        <w:rPr>
          <w:noProof/>
        </w:rPr>
        <w:tab/>
      </w:r>
      <w:r>
        <w:rPr>
          <w:noProof/>
        </w:rPr>
        <w:fldChar w:fldCharType="begin"/>
      </w:r>
      <w:r>
        <w:rPr>
          <w:noProof/>
        </w:rPr>
        <w:instrText xml:space="preserve"> PAGEREF _Toc441662319 \h </w:instrText>
      </w:r>
      <w:r>
        <w:rPr>
          <w:noProof/>
        </w:rPr>
      </w:r>
      <w:r>
        <w:rPr>
          <w:noProof/>
        </w:rPr>
        <w:fldChar w:fldCharType="separate"/>
      </w:r>
      <w:r>
        <w:rPr>
          <w:noProof/>
        </w:rPr>
        <w:t>12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11: Expanded Results View</w:t>
      </w:r>
      <w:r>
        <w:rPr>
          <w:noProof/>
        </w:rPr>
        <w:tab/>
      </w:r>
      <w:r>
        <w:rPr>
          <w:noProof/>
        </w:rPr>
        <w:fldChar w:fldCharType="begin"/>
      </w:r>
      <w:r>
        <w:rPr>
          <w:noProof/>
        </w:rPr>
        <w:instrText xml:space="preserve"> PAGEREF _Toc441662320 \h </w:instrText>
      </w:r>
      <w:r>
        <w:rPr>
          <w:noProof/>
        </w:rPr>
      </w:r>
      <w:r>
        <w:rPr>
          <w:noProof/>
        </w:rPr>
        <w:fldChar w:fldCharType="separate"/>
      </w:r>
      <w:r>
        <w:rPr>
          <w:noProof/>
        </w:rPr>
        <w:t>13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12: Logic Calculation Highlight – Passing Results</w:t>
      </w:r>
      <w:r>
        <w:rPr>
          <w:noProof/>
        </w:rPr>
        <w:tab/>
      </w:r>
      <w:r>
        <w:rPr>
          <w:noProof/>
        </w:rPr>
        <w:fldChar w:fldCharType="begin"/>
      </w:r>
      <w:r>
        <w:rPr>
          <w:noProof/>
        </w:rPr>
        <w:instrText xml:space="preserve"> PAGEREF _Toc441662321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Failing Results</w:t>
      </w:r>
      <w:r>
        <w:rPr>
          <w:noProof/>
        </w:rPr>
        <w:tab/>
      </w:r>
      <w:r>
        <w:rPr>
          <w:noProof/>
        </w:rPr>
        <w:fldChar w:fldCharType="begin"/>
      </w:r>
      <w:r>
        <w:rPr>
          <w:noProof/>
        </w:rPr>
        <w:instrText xml:space="preserve"> PAGEREF _Toc441662322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14: Patient Builder View</w:t>
      </w:r>
      <w:r>
        <w:rPr>
          <w:noProof/>
        </w:rPr>
        <w:tab/>
      </w:r>
      <w:r>
        <w:rPr>
          <w:noProof/>
        </w:rPr>
        <w:fldChar w:fldCharType="begin"/>
      </w:r>
      <w:r>
        <w:rPr>
          <w:noProof/>
        </w:rPr>
        <w:instrText xml:space="preserve"> PAGEREF _Toc441662323 \h </w:instrText>
      </w:r>
      <w:r>
        <w:rPr>
          <w:noProof/>
        </w:rPr>
      </w:r>
      <w:r>
        <w:rPr>
          <w:noProof/>
        </w:rPr>
        <w:fldChar w:fldCharType="separate"/>
      </w:r>
      <w:r>
        <w:rPr>
          <w:noProof/>
        </w:rPr>
        <w:t>18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15: Continuous Variable Measures Expected Populations</w:t>
      </w:r>
      <w:r>
        <w:rPr>
          <w:noProof/>
        </w:rPr>
        <w:tab/>
      </w:r>
      <w:r>
        <w:rPr>
          <w:noProof/>
        </w:rPr>
        <w:fldChar w:fldCharType="begin"/>
      </w:r>
      <w:r>
        <w:rPr>
          <w:noProof/>
        </w:rPr>
        <w:instrText xml:space="preserve"> PAGEREF _Toc441662324 \h </w:instrText>
      </w:r>
      <w:r>
        <w:rPr>
          <w:noProof/>
        </w:rPr>
      </w:r>
      <w:r>
        <w:rPr>
          <w:noProof/>
        </w:rPr>
        <w:fldChar w:fldCharType="separate"/>
      </w:r>
      <w:r>
        <w:rPr>
          <w:noProof/>
        </w:rPr>
        <w:t>19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16: Building Patient History, including Edit Clinical Element View</w:t>
      </w:r>
      <w:r>
        <w:rPr>
          <w:noProof/>
        </w:rPr>
        <w:tab/>
      </w:r>
      <w:r>
        <w:rPr>
          <w:noProof/>
        </w:rPr>
        <w:fldChar w:fldCharType="begin"/>
      </w:r>
      <w:r>
        <w:rPr>
          <w:noProof/>
        </w:rPr>
        <w:instrText xml:space="preserve"> PAGEREF _Toc441662325 \h </w:instrText>
      </w:r>
      <w:r>
        <w:rPr>
          <w:noProof/>
        </w:rPr>
      </w:r>
      <w:r>
        <w:rPr>
          <w:noProof/>
        </w:rPr>
        <w:fldChar w:fldCharType="separate"/>
      </w:r>
      <w:r>
        <w:rPr>
          <w:noProof/>
        </w:rPr>
        <w:t>20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17: References Section of the Patient History Builder</w:t>
      </w:r>
      <w:r>
        <w:rPr>
          <w:noProof/>
        </w:rPr>
        <w:tab/>
      </w:r>
      <w:r>
        <w:rPr>
          <w:noProof/>
        </w:rPr>
        <w:fldChar w:fldCharType="begin"/>
      </w:r>
      <w:r>
        <w:rPr>
          <w:noProof/>
        </w:rPr>
        <w:instrText xml:space="preserve"> PAGEREF _Toc441662326 \h </w:instrText>
      </w:r>
      <w:r>
        <w:rPr>
          <w:noProof/>
        </w:rPr>
      </w:r>
      <w:r>
        <w:rPr>
          <w:noProof/>
        </w:rPr>
        <w:fldChar w:fldCharType="separate"/>
      </w:r>
      <w:r>
        <w:rPr>
          <w:noProof/>
        </w:rPr>
        <w:t>21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18: Editing a Medication</w:t>
      </w:r>
      <w:r>
        <w:rPr>
          <w:noProof/>
        </w:rPr>
        <w:tab/>
      </w:r>
      <w:r>
        <w:rPr>
          <w:noProof/>
        </w:rPr>
        <w:fldChar w:fldCharType="begin"/>
      </w:r>
      <w:r>
        <w:rPr>
          <w:noProof/>
        </w:rPr>
        <w:instrText xml:space="preserve"> PAGEREF _Toc441662327 \h </w:instrText>
      </w:r>
      <w:r>
        <w:rPr>
          <w:noProof/>
        </w:rPr>
      </w:r>
      <w:r>
        <w:rPr>
          <w:noProof/>
        </w:rPr>
        <w:fldChar w:fldCharType="separate"/>
      </w:r>
      <w:r>
        <w:rPr>
          <w:noProof/>
        </w:rPr>
        <w:t>22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19: Error Message for Outdated Patient Codes</w:t>
      </w:r>
      <w:r>
        <w:rPr>
          <w:noProof/>
        </w:rPr>
        <w:tab/>
      </w:r>
      <w:r>
        <w:rPr>
          <w:noProof/>
        </w:rPr>
        <w:fldChar w:fldCharType="begin"/>
      </w:r>
      <w:r>
        <w:rPr>
          <w:noProof/>
        </w:rPr>
        <w:instrText xml:space="preserve"> PAGEREF _Toc441662328 \h </w:instrText>
      </w:r>
      <w:r>
        <w:rPr>
          <w:noProof/>
        </w:rPr>
      </w:r>
      <w:r>
        <w:rPr>
          <w:noProof/>
        </w:rPr>
        <w:fldChar w:fldCharType="separate"/>
      </w:r>
      <w:r>
        <w:rPr>
          <w:noProof/>
        </w:rPr>
        <w:t>23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20: Patient Bank View</w:t>
      </w:r>
      <w:r>
        <w:rPr>
          <w:noProof/>
        </w:rPr>
        <w:tab/>
      </w:r>
      <w:r>
        <w:rPr>
          <w:noProof/>
        </w:rPr>
        <w:fldChar w:fldCharType="begin"/>
      </w:r>
      <w:r>
        <w:rPr>
          <w:noProof/>
        </w:rPr>
        <w:instrText xml:space="preserve"> PAGEREF _Toc441662329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21: Patient Listing Example</w:t>
      </w:r>
      <w:r>
        <w:rPr>
          <w:noProof/>
        </w:rPr>
        <w:tab/>
      </w:r>
      <w:r>
        <w:rPr>
          <w:noProof/>
        </w:rPr>
        <w:fldChar w:fldCharType="begin"/>
      </w:r>
      <w:r>
        <w:rPr>
          <w:noProof/>
        </w:rPr>
        <w:instrText xml:space="preserve"> PAGEREF _Toc441662330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22: Example Filter Usage</w:t>
      </w:r>
      <w:r>
        <w:rPr>
          <w:noProof/>
        </w:rPr>
        <w:tab/>
      </w:r>
      <w:r>
        <w:rPr>
          <w:noProof/>
        </w:rPr>
        <w:fldChar w:fldCharType="begin"/>
      </w:r>
      <w:r>
        <w:rPr>
          <w:noProof/>
        </w:rPr>
        <w:instrText xml:space="preserve"> PAGEREF _Toc441662331 \h </w:instrText>
      </w:r>
      <w:r>
        <w:rPr>
          <w:noProof/>
        </w:rPr>
      </w:r>
      <w:r>
        <w:rPr>
          <w:noProof/>
        </w:rPr>
        <w:fldChar w:fldCharType="separate"/>
      </w:r>
      <w:r>
        <w:rPr>
          <w:noProof/>
        </w:rPr>
        <w:t>26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23: Patient Result Details</w:t>
      </w:r>
      <w:r>
        <w:rPr>
          <w:noProof/>
        </w:rPr>
        <w:tab/>
      </w:r>
      <w:r>
        <w:rPr>
          <w:noProof/>
        </w:rPr>
        <w:fldChar w:fldCharType="begin"/>
      </w:r>
      <w:r>
        <w:rPr>
          <w:noProof/>
        </w:rPr>
        <w:instrText xml:space="preserve"> PAGEREF _Toc441662332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24: Selected Patients</w:t>
      </w:r>
      <w:r>
        <w:rPr>
          <w:noProof/>
        </w:rPr>
        <w:tab/>
      </w:r>
      <w:r>
        <w:rPr>
          <w:noProof/>
        </w:rPr>
        <w:fldChar w:fldCharType="begin"/>
      </w:r>
      <w:r>
        <w:rPr>
          <w:noProof/>
        </w:rPr>
        <w:instrText xml:space="preserve"> PAGEREF _Toc441662333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25: Selecting Sets of Measures to Compare</w:t>
      </w:r>
      <w:r>
        <w:rPr>
          <w:noProof/>
        </w:rPr>
        <w:tab/>
      </w:r>
      <w:r>
        <w:rPr>
          <w:noProof/>
        </w:rPr>
        <w:fldChar w:fldCharType="begin"/>
      </w:r>
      <w:r>
        <w:rPr>
          <w:noProof/>
        </w:rPr>
        <w:instrText xml:space="preserve"> PAGEREF _Toc441662334 \h </w:instrText>
      </w:r>
      <w:r>
        <w:rPr>
          <w:noProof/>
        </w:rPr>
      </w:r>
      <w:r>
        <w:rPr>
          <w:noProof/>
        </w:rPr>
        <w:fldChar w:fldCharType="separate"/>
      </w:r>
      <w:r>
        <w:rPr>
          <w:noProof/>
        </w:rPr>
        <w:t>29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26: Complexity Graph</w:t>
      </w:r>
      <w:r>
        <w:rPr>
          <w:noProof/>
        </w:rPr>
        <w:tab/>
      </w:r>
      <w:r>
        <w:rPr>
          <w:noProof/>
        </w:rPr>
        <w:fldChar w:fldCharType="begin"/>
      </w:r>
      <w:r>
        <w:rPr>
          <w:noProof/>
        </w:rPr>
        <w:instrText xml:space="preserve"> PAGEREF _Toc441662335 \h </w:instrText>
      </w:r>
      <w:r>
        <w:rPr>
          <w:noProof/>
        </w:rPr>
      </w:r>
      <w:r>
        <w:rPr>
          <w:noProof/>
        </w:rPr>
        <w:fldChar w:fldCharType="separate"/>
      </w:r>
      <w:r>
        <w:rPr>
          <w:noProof/>
        </w:rPr>
        <w:t>29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27: Complexity Grid</w:t>
      </w:r>
      <w:r>
        <w:rPr>
          <w:noProof/>
        </w:rPr>
        <w:tab/>
      </w:r>
      <w:r>
        <w:rPr>
          <w:noProof/>
        </w:rPr>
        <w:fldChar w:fldCharType="begin"/>
      </w:r>
      <w:r>
        <w:rPr>
          <w:noProof/>
        </w:rPr>
        <w:instrText xml:space="preserve"> PAGEREF _Toc441662336 \h </w:instrText>
      </w:r>
      <w:r>
        <w:rPr>
          <w:noProof/>
        </w:rPr>
      </w:r>
      <w:r>
        <w:rPr>
          <w:noProof/>
        </w:rPr>
        <w:fldChar w:fldCharType="separate"/>
      </w:r>
      <w:r>
        <w:rPr>
          <w:noProof/>
        </w:rPr>
        <w:t>30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28: Measure Complexity Change Details</w:t>
      </w:r>
      <w:r>
        <w:rPr>
          <w:noProof/>
        </w:rPr>
        <w:tab/>
      </w:r>
      <w:r>
        <w:rPr>
          <w:noProof/>
        </w:rPr>
        <w:fldChar w:fldCharType="begin"/>
      </w:r>
      <w:r>
        <w:rPr>
          <w:noProof/>
        </w:rPr>
        <w:instrText xml:space="preserve"> PAGEREF _Toc441662337 \h </w:instrText>
      </w:r>
      <w:r>
        <w:rPr>
          <w:noProof/>
        </w:rPr>
      </w:r>
      <w:r>
        <w:rPr>
          <w:noProof/>
        </w:rPr>
        <w:fldChar w:fldCharType="separate"/>
      </w:r>
      <w:r>
        <w:rPr>
          <w:noProof/>
        </w:rPr>
        <w:t>30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29: Measure Difference Sorted by Size</w:t>
      </w:r>
      <w:r>
        <w:rPr>
          <w:noProof/>
        </w:rPr>
        <w:tab/>
      </w:r>
      <w:r>
        <w:rPr>
          <w:noProof/>
        </w:rPr>
        <w:fldChar w:fldCharType="begin"/>
      </w:r>
      <w:r>
        <w:rPr>
          <w:noProof/>
        </w:rPr>
        <w:instrText xml:space="preserve"> PAGEREF _Toc441662338 \h </w:instrText>
      </w:r>
      <w:r>
        <w:rPr>
          <w:noProof/>
        </w:rPr>
      </w:r>
      <w:r>
        <w:rPr>
          <w:noProof/>
        </w:rPr>
        <w:fldChar w:fldCharType="separate"/>
      </w:r>
      <w:r>
        <w:rPr>
          <w:noProof/>
        </w:rPr>
        <w:t>31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User Group Link on Bonnie Splash Page</w:t>
      </w:r>
      <w:r>
        <w:rPr>
          <w:noProof/>
        </w:rPr>
        <w:tab/>
      </w:r>
      <w:r>
        <w:rPr>
          <w:noProof/>
        </w:rPr>
        <w:fldChar w:fldCharType="begin"/>
      </w:r>
      <w:r>
        <w:rPr>
          <w:noProof/>
        </w:rPr>
        <w:instrText xml:space="preserve"> PAGEREF _Toc441662339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User Group Link in the Application Header</w:t>
      </w:r>
      <w:r>
        <w:rPr>
          <w:noProof/>
        </w:rPr>
        <w:tab/>
      </w:r>
      <w:r>
        <w:rPr>
          <w:noProof/>
        </w:rPr>
        <w:fldChar w:fldCharType="begin"/>
      </w:r>
      <w:r>
        <w:rPr>
          <w:noProof/>
        </w:rPr>
        <w:instrText xml:space="preserve"> PAGEREF _Toc441662340 \h </w:instrText>
      </w:r>
      <w:r>
        <w:rPr>
          <w:noProof/>
        </w:rPr>
      </w:r>
      <w:r>
        <w:rPr>
          <w:noProof/>
        </w:rPr>
        <w:fldChar w:fldCharType="separate"/>
      </w:r>
      <w:r>
        <w:rPr>
          <w:noProof/>
        </w:rPr>
        <w:t>32</w:t>
      </w:r>
      <w:r>
        <w:rPr>
          <w:noProof/>
        </w:rPr>
        <w:fldChar w:fldCharType="end"/>
      </w:r>
    </w:p>
    <w:p>
      <w:pPr>
        <w:sectPr>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pPr>
        <w:pStyle w:val="Heading1"/>
      </w:pPr>
      <w:bookmarkStart w:id="6" w:name="_Toc510936693"/>
      <w:bookmarkStart w:id="7" w:name="_Toc510936873"/>
      <w:bookmarkStart w:id="8" w:name="_Toc510948564"/>
      <w:bookmarkStart w:id="9" w:name="_Toc441661377"/>
      <w:bookmarkStart w:id="10" w:name="_Toc497871702"/>
      <w:bookmarkStart w:id="11" w:name="_Toc497872046"/>
      <w:bookmarkStart w:id="12" w:name="_Toc497872814"/>
      <w:bookmarkStart w:id="13" w:name="_Toc497872969"/>
      <w:bookmarkStart w:id="14" w:name="_Toc497873017"/>
      <w:bookmarkEnd w:id="2"/>
      <w:bookmarkEnd w:id="3"/>
      <w:bookmarkEnd w:id="4"/>
      <w:bookmarkEnd w:id="5"/>
      <w:r>
        <w:lastRenderedPageBreak/>
        <w:t>Introduction</w:t>
      </w:r>
      <w:bookmarkEnd w:id="6"/>
      <w:bookmarkEnd w:id="7"/>
      <w:bookmarkEnd w:id="8"/>
      <w:bookmarkEnd w:id="9"/>
    </w:p>
    <w:p>
      <w:pPr>
        <w:pStyle w:val="Heading2"/>
      </w:pPr>
      <w:bookmarkStart w:id="15" w:name="_Toc441661378"/>
      <w:r>
        <w:t>Background</w:t>
      </w:r>
      <w:bookmarkEnd w:id="15"/>
    </w:p>
    <w:p>
      <w:bookmarkStart w:id="16" w:name="_Toc498235586"/>
      <w:r>
        <w:t>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r>
        <w:t>Finally, the Bonnie software is freely available via an Apache 2.0 open source license. The Meaningful Use program makes all or parts of the Bonnie software available for inspection, verification, and even reuse by other government programs or federal contractors.</w:t>
      </w:r>
    </w:p>
    <w:p>
      <w:pPr>
        <w:pStyle w:val="Heading2"/>
      </w:pPr>
      <w:bookmarkStart w:id="17" w:name="_Toc441661379"/>
      <w:r>
        <w:t>Purpose</w:t>
      </w:r>
      <w:bookmarkEnd w:id="17"/>
    </w:p>
    <w:p>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pPr>
        <w:pStyle w:val="Heading3"/>
      </w:pPr>
      <w:bookmarkStart w:id="18" w:name="_Toc441661380"/>
      <w:bookmarkStart w:id="19" w:name="_Toc498235588"/>
      <w:bookmarkEnd w:id="16"/>
      <w:r>
        <w:t>Application Description</w:t>
      </w:r>
      <w:bookmarkEnd w:id="18"/>
    </w:p>
    <w:p>
      <w:r>
        <w:t>The Bonnie application provides the capability to import measures defined in Health Quality Measure Format (HQMF) XML (Extensible Markup Language).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
        <w:lastRenderedPageBreak/>
        <w:t>The Centers for Medicare &amp; Medicaid Services (CMS) Measure Authoring Tool (MAT) is the primary source for HQMF documents used by the Bonnie application. Measure developers use the MAT to build CQMs and export those measures as measure bundles containing both the HQMF and value sets used as part of calculation. These measure bundles can be downloaded from the MAT and loaded into the Bonnie user interface for measure testing.</w:t>
      </w:r>
    </w:p>
    <w:p>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p>
      <w:pPr>
        <w:spacing w:before="0" w:after="0"/>
      </w:pPr>
      <w:r>
        <w:br w:type="page"/>
      </w:r>
    </w:p>
    <w:p>
      <w:pPr>
        <w:pStyle w:val="Heading1"/>
      </w:pPr>
      <w:bookmarkStart w:id="20" w:name="_Toc441661381"/>
      <w:r>
        <w:lastRenderedPageBreak/>
        <w:t>User Account Creation</w:t>
      </w:r>
      <w:bookmarkEnd w:id="20"/>
    </w:p>
    <w:p>
      <w:pPr>
        <w:pStyle w:val="Heading2"/>
      </w:pPr>
      <w:bookmarkStart w:id="21" w:name="_Toc441661382"/>
      <w:r>
        <w:t>Login Page</w:t>
      </w:r>
      <w:bookmarkEnd w:id="21"/>
    </w:p>
    <w:p>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fldChar w:fldCharType="begin"/>
      </w:r>
      <w:r>
        <w:instrText xml:space="preserve"> REF _Ref439152436 \h  \* MERGEFORMAT </w:instrText>
      </w:r>
      <w:r>
        <w:fldChar w:fldCharType="separate"/>
      </w:r>
      <w:r>
        <w:t>Figure 1</w:t>
      </w:r>
      <w:r>
        <w:fldChar w:fldCharType="end"/>
      </w:r>
      <w:r>
        <w:t xml:space="preserve"> shows the login screen for the Bonnie application. To log in, a user must provide the email address and password for a valid account.</w:t>
      </w:r>
    </w:p>
    <w:p>
      <w:pPr>
        <w:pStyle w:val="Figure"/>
      </w:pPr>
      <w:r>
        <w:rPr>
          <w:noProof/>
        </w:rPr>
        <w:drawing>
          <wp:inline distT="0" distB="0" distL="0" distR="0">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pPr>
        <w:pStyle w:val="FigureCaption"/>
      </w:pPr>
      <w:bookmarkStart w:id="22" w:name="_Toc441662310"/>
      <w:r>
        <w:t xml:space="preserve">Figure </w:t>
      </w:r>
      <w:fldSimple w:instr=" SEQ Figure \* ARABIC ">
        <w:r>
          <w:rPr>
            <w:noProof/>
          </w:rPr>
          <w:t>1</w:t>
        </w:r>
      </w:fldSimple>
      <w:r>
        <w:t xml:space="preserve">: </w:t>
      </w:r>
      <w:bookmarkStart w:id="23" w:name="_Toc439152610"/>
      <w:bookmarkStart w:id="24" w:name="_Toc439152756"/>
      <w:bookmarkStart w:id="25" w:name="_Toc439154841"/>
      <w:r>
        <w:t>Bonnie Login Page</w:t>
      </w:r>
      <w:bookmarkEnd w:id="22"/>
      <w:bookmarkEnd w:id="23"/>
      <w:bookmarkEnd w:id="24"/>
      <w:bookmarkEnd w:id="25"/>
    </w:p>
    <w:p>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41661383"/>
      <w:bookmarkEnd w:id="26"/>
      <w:bookmarkEnd w:id="27"/>
      <w:bookmarkEnd w:id="28"/>
      <w:bookmarkEnd w:id="29"/>
      <w:bookmarkEnd w:id="30"/>
      <w:bookmarkEnd w:id="31"/>
      <w:bookmarkEnd w:id="32"/>
      <w:bookmarkEnd w:id="33"/>
      <w:bookmarkEnd w:id="34"/>
      <w:bookmarkEnd w:id="35"/>
      <w:bookmarkEnd w:id="36"/>
      <w:r>
        <w:t>Creating a New User</w:t>
      </w:r>
      <w:bookmarkEnd w:id="37"/>
    </w:p>
    <w:p>
      <w:r>
        <w:t>A user can create a new account by clicking the “Register” link on the login page. The register link brings the user to the account creation page (</w:t>
      </w:r>
      <w:r>
        <w:fldChar w:fldCharType="begin"/>
      </w:r>
      <w:r>
        <w:instrText xml:space="preserve"> REF _Ref439155696 \h  \* MERGEFORMAT </w:instrText>
      </w:r>
      <w:r>
        <w:fldChar w:fldCharType="separate"/>
      </w:r>
      <w:r>
        <w:rPr>
          <w:szCs w:val="24"/>
        </w:rPr>
        <w:t xml:space="preserve">Figure </w:t>
      </w:r>
      <w:r>
        <w:rPr>
          <w:bCs/>
          <w:noProof/>
          <w:szCs w:val="24"/>
        </w:rPr>
        <w:t>2</w:t>
      </w:r>
      <w:r>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pPr>
        <w:pStyle w:val="Figure"/>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pPr>
        <w:pStyle w:val="FigureCaption"/>
      </w:pPr>
      <w:bookmarkStart w:id="38" w:name="_Toc441662311"/>
      <w:r>
        <w:t xml:space="preserve">Figure </w:t>
      </w:r>
      <w:fldSimple w:instr=" SEQ Figure \* ARABIC ">
        <w:r>
          <w:rPr>
            <w:noProof/>
          </w:rPr>
          <w:t>2</w:t>
        </w:r>
      </w:fldSimple>
      <w:r>
        <w:t>: Account Registration Page</w:t>
      </w:r>
      <w:bookmarkEnd w:id="38"/>
    </w:p>
    <w:p>
      <w:pPr>
        <w:pStyle w:val="Heading2"/>
      </w:pPr>
      <w:bookmarkStart w:id="39" w:name="_Toc439152899"/>
      <w:bookmarkStart w:id="40" w:name="_Toc439155295"/>
      <w:bookmarkStart w:id="41" w:name="_Toc439155657"/>
      <w:bookmarkStart w:id="42" w:name="_Toc439155737"/>
      <w:bookmarkStart w:id="43" w:name="_Toc439156646"/>
      <w:bookmarkStart w:id="44" w:name="_Toc439157812"/>
      <w:bookmarkStart w:id="45" w:name="_Toc439158056"/>
      <w:bookmarkStart w:id="46" w:name="_Toc439158238"/>
      <w:bookmarkStart w:id="47" w:name="_Toc439922477"/>
      <w:bookmarkStart w:id="48" w:name="_Toc439923947"/>
      <w:bookmarkStart w:id="49" w:name="_Toc439924016"/>
      <w:bookmarkStart w:id="50" w:name="_Toc439152900"/>
      <w:bookmarkStart w:id="51" w:name="_Toc439155296"/>
      <w:bookmarkStart w:id="52" w:name="_Toc439155658"/>
      <w:bookmarkStart w:id="53" w:name="_Toc439155738"/>
      <w:bookmarkStart w:id="54" w:name="_Toc439156647"/>
      <w:bookmarkStart w:id="55" w:name="_Toc439157813"/>
      <w:bookmarkStart w:id="56" w:name="_Toc439158057"/>
      <w:bookmarkStart w:id="57" w:name="_Toc439158239"/>
      <w:bookmarkStart w:id="58" w:name="_Toc439922478"/>
      <w:bookmarkStart w:id="59" w:name="_Toc439923948"/>
      <w:bookmarkStart w:id="60" w:name="_Toc439924017"/>
      <w:bookmarkStart w:id="61" w:name="_Toc441661384"/>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t>Resetting a Password</w:t>
      </w:r>
      <w:bookmarkEnd w:id="61"/>
    </w:p>
    <w:p>
      <w:r>
        <w:t>In the event that a password is forgotten or an account is locked, the user can reset the password using the password reset page. This page is accessed from the “Forgot Password?” link on the login page (</w:t>
      </w:r>
      <w:r>
        <w:fldChar w:fldCharType="begin"/>
      </w:r>
      <w:r>
        <w:instrText xml:space="preserve"> REF _Ref439152436 \h  \* MERGEFORMAT </w:instrText>
      </w:r>
      <w:r>
        <w:fldChar w:fldCharType="separate"/>
      </w:r>
      <w:r>
        <w:rPr>
          <w:szCs w:val="24"/>
        </w:rPr>
        <w:t xml:space="preserve">Figure </w:t>
      </w:r>
      <w:r>
        <w:rPr>
          <w:bCs/>
          <w:noProof/>
          <w:szCs w:val="24"/>
        </w:rPr>
        <w:t>1</w:t>
      </w:r>
      <w:r>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pPr>
        <w:pStyle w:val="Figure"/>
      </w:pPr>
      <w:r>
        <w:rPr>
          <w:noProof/>
        </w:rPr>
        <w:drawing>
          <wp:inline distT="0" distB="0" distL="0" distR="0">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pPr>
        <w:pStyle w:val="FigureCaption"/>
      </w:pPr>
      <w:bookmarkStart w:id="62" w:name="_Toc441662312"/>
      <w:r>
        <w:t xml:space="preserve">Figure </w:t>
      </w:r>
      <w:fldSimple w:instr=" SEQ Figure \* ARABIC ">
        <w:r>
          <w:rPr>
            <w:noProof/>
          </w:rPr>
          <w:t>3</w:t>
        </w:r>
      </w:fldSimple>
      <w:r>
        <w:t xml:space="preserve">: </w:t>
      </w:r>
      <w:bookmarkStart w:id="63" w:name="_Toc439154842"/>
      <w:r>
        <w:t>Password Reset Page</w:t>
      </w:r>
      <w:bookmarkEnd w:id="62"/>
      <w:bookmarkEnd w:id="63"/>
    </w:p>
    <w:p>
      <w:pPr>
        <w:pStyle w:val="Heading2"/>
      </w:pPr>
      <w:bookmarkStart w:id="64" w:name="_Toc439152902"/>
      <w:bookmarkStart w:id="65" w:name="_Toc439155298"/>
      <w:bookmarkStart w:id="66" w:name="_Toc439155660"/>
      <w:bookmarkStart w:id="67" w:name="_Toc439155740"/>
      <w:bookmarkStart w:id="68" w:name="_Toc439156649"/>
      <w:bookmarkStart w:id="69" w:name="_Toc439157815"/>
      <w:bookmarkStart w:id="70" w:name="_Toc439158059"/>
      <w:bookmarkStart w:id="71" w:name="_Toc439158241"/>
      <w:bookmarkStart w:id="72" w:name="_Toc439922480"/>
      <w:bookmarkStart w:id="73" w:name="_Toc439923950"/>
      <w:bookmarkStart w:id="74" w:name="_Toc439924019"/>
      <w:bookmarkStart w:id="75" w:name="_Toc441661385"/>
      <w:bookmarkEnd w:id="64"/>
      <w:bookmarkEnd w:id="65"/>
      <w:bookmarkEnd w:id="66"/>
      <w:bookmarkEnd w:id="67"/>
      <w:bookmarkEnd w:id="68"/>
      <w:bookmarkEnd w:id="69"/>
      <w:bookmarkEnd w:id="70"/>
      <w:bookmarkEnd w:id="71"/>
      <w:bookmarkEnd w:id="72"/>
      <w:bookmarkEnd w:id="73"/>
      <w:bookmarkEnd w:id="74"/>
      <w:r>
        <w:lastRenderedPageBreak/>
        <w:t>Account Management</w:t>
      </w:r>
      <w:bookmarkEnd w:id="75"/>
    </w:p>
    <w:p>
      <w:r>
        <w:t>After logging into the application, the user can change the information associated with the account by accessing the account management page (</w:t>
      </w:r>
      <w:r>
        <w:fldChar w:fldCharType="begin"/>
      </w:r>
      <w:r>
        <w:instrText xml:space="preserve"> REF _Ref439153051 \h  \* MERGEFORMAT </w:instrText>
      </w:r>
      <w:r>
        <w:fldChar w:fldCharType="separate"/>
      </w:r>
      <w:r>
        <w:rPr>
          <w:szCs w:val="24"/>
        </w:rPr>
        <w:t>Figure 4</w:t>
      </w:r>
      <w:r>
        <w:fldChar w:fldCharType="end"/>
      </w:r>
      <w:r>
        <w:t xml:space="preserve">). The account management page can be opened by clicking the “Account” link in the application header (shown at the top of </w:t>
      </w:r>
      <w:r>
        <w:fldChar w:fldCharType="begin"/>
      </w:r>
      <w:r>
        <w:instrText xml:space="preserve"> REF _Ref439153051 \h  \* MERGEFORMAT </w:instrText>
      </w:r>
      <w:r>
        <w:fldChar w:fldCharType="separate"/>
      </w:r>
      <w:r>
        <w:rPr>
          <w:szCs w:val="24"/>
        </w:rPr>
        <w:t>Figure 4</w:t>
      </w:r>
      <w:r>
        <w:fldChar w:fldCharType="end"/>
      </w:r>
      <w:r>
        <w:t>). From this page, users can change the information provided during the registration process and select a new password for their account.</w:t>
      </w:r>
    </w:p>
    <w:p>
      <w:pPr>
        <w:pStyle w:val="Figure"/>
      </w:pPr>
      <w:r>
        <w:rPr>
          <w:noProof/>
        </w:rPr>
        <w:drawing>
          <wp:inline distT="0" distB="0" distL="0" distR="0">
            <wp:extent cx="4454389" cy="2000435"/>
            <wp:effectExtent l="19050" t="19050" r="22860" b="19050"/>
            <wp:docPr id="13" name="Picture 13"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private:var:folders:hw:l8kxxk_97cvccsd2p__plg8w3kd2bq:T:com.skitch.skitch:Bonnie__An_Open_Source_Clinical_Quality_Measure_Testing_Tool-5.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454389" cy="2000435"/>
                    </a:xfrm>
                    <a:prstGeom prst="rect">
                      <a:avLst/>
                    </a:prstGeom>
                    <a:noFill/>
                    <a:ln>
                      <a:solidFill>
                        <a:schemeClr val="tx1"/>
                      </a:solidFill>
                    </a:ln>
                  </pic:spPr>
                </pic:pic>
              </a:graphicData>
            </a:graphic>
          </wp:inline>
        </w:drawing>
      </w:r>
    </w:p>
    <w:p>
      <w:pPr>
        <w:pStyle w:val="FigureCaption"/>
      </w:pPr>
      <w:bookmarkStart w:id="76" w:name="_Toc441662313"/>
      <w:r>
        <w:t xml:space="preserve">Figure </w:t>
      </w:r>
      <w:fldSimple w:instr=" SEQ Figure \* ARABIC ">
        <w:r>
          <w:rPr>
            <w:noProof/>
          </w:rPr>
          <w:t>4</w:t>
        </w:r>
      </w:fldSimple>
      <w:r>
        <w:t>: Account Management Page</w:t>
      </w:r>
      <w:bookmarkEnd w:id="76"/>
    </w:p>
    <w:p>
      <w:r>
        <w:br w:type="page"/>
      </w:r>
    </w:p>
    <w:p>
      <w:pPr>
        <w:pStyle w:val="Heading1"/>
        <w:ind w:left="540" w:hanging="540"/>
      </w:pPr>
      <w:bookmarkStart w:id="77" w:name="_Toc441661386"/>
      <w:r>
        <w:lastRenderedPageBreak/>
        <w:t>Measure Dashboard</w:t>
      </w:r>
      <w:bookmarkEnd w:id="77"/>
    </w:p>
    <w:p>
      <w:pPr>
        <w:pStyle w:val="Heading2"/>
      </w:pPr>
      <w:bookmarkStart w:id="78" w:name="_Toc441661387"/>
      <w:r>
        <w:t>Overview</w:t>
      </w:r>
      <w:bookmarkEnd w:id="78"/>
    </w:p>
    <w:p>
      <w:r>
        <w:t xml:space="preserve">The Measure Dashboard page, as shown in </w:t>
      </w:r>
      <w:r>
        <w:fldChar w:fldCharType="begin"/>
      </w:r>
      <w:r>
        <w:instrText xml:space="preserve"> REF _Ref439153115 \h  \* MERGEFORMAT </w:instrText>
      </w:r>
      <w:r>
        <w:fldChar w:fldCharType="separate"/>
      </w:r>
      <w:r>
        <w:rPr>
          <w:szCs w:val="24"/>
        </w:rPr>
        <w:t>Figure 5</w:t>
      </w:r>
      <w:r>
        <w:fldChar w:fldCharType="end"/>
      </w:r>
      <w:r>
        <w:t>, is the initial page presented to users when they log into the application.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r>
        <w:t xml:space="preserve">The Measure Dashboard View employs the following user interface (UI) elements (indicated by their item numbers in </w:t>
      </w:r>
      <w:r>
        <w:fldChar w:fldCharType="begin"/>
      </w:r>
      <w:r>
        <w:instrText xml:space="preserve"> REF _Ref439153115 \h  \* MERGEFORMAT </w:instrText>
      </w:r>
      <w:r>
        <w:fldChar w:fldCharType="separate"/>
      </w:r>
      <w:r>
        <w:rPr>
          <w:szCs w:val="24"/>
        </w:rPr>
        <w:t>Figure 5</w:t>
      </w:r>
      <w:r>
        <w:fldChar w:fldCharType="end"/>
      </w:r>
      <w:r>
        <w:t>):</w:t>
      </w:r>
    </w:p>
    <w:p>
      <w:pPr>
        <w:pStyle w:val="NumberedList"/>
        <w:numPr>
          <w:ilvl w:val="0"/>
          <w:numId w:val="39"/>
        </w:numPr>
      </w:pPr>
      <w:r>
        <w:t>Header – Allows the user to navigate to different parts of the application, access account information, send a support email (Contact), and log out of the application.</w:t>
      </w:r>
    </w:p>
    <w:p>
      <w:pPr>
        <w:pStyle w:val="NumberedList"/>
        <w:numPr>
          <w:ilvl w:val="0"/>
          <w:numId w:val="39"/>
        </w:numPr>
      </w:pPr>
      <w:r>
        <w:t>Measure Period Date – Displays the measurement period used for calculating measures.</w:t>
      </w:r>
    </w:p>
    <w:p>
      <w:pPr>
        <w:pStyle w:val="NumberedList"/>
        <w:numPr>
          <w:ilvl w:val="0"/>
          <w:numId w:val="39"/>
        </w:numPr>
      </w:pPr>
      <w:r>
        <w:t>Measures Download Button – Allows the user to download a bundle containing all of their measures.</w:t>
      </w:r>
    </w:p>
    <w:p>
      <w:pPr>
        <w:pStyle w:val="NumberedList"/>
        <w:numPr>
          <w:ilvl w:val="0"/>
          <w:numId w:val="39"/>
        </w:numPr>
      </w:pPr>
      <w:r>
        <w:t>Upload Button – Allows the user to upload a new measure.</w:t>
      </w:r>
    </w:p>
    <w:p>
      <w:pPr>
        <w:pStyle w:val="NumberedList"/>
        <w:numPr>
          <w:ilvl w:val="0"/>
          <w:numId w:val="39"/>
        </w:numPr>
      </w:pPr>
      <w:r>
        <w:t>Expected Column – Displays the percentage of passing patients for the measure.</w:t>
      </w:r>
    </w:p>
    <w:p>
      <w:pPr>
        <w:pStyle w:val="NumberedList"/>
        <w:numPr>
          <w:ilvl w:val="0"/>
          <w:numId w:val="39"/>
        </w:numPr>
      </w:pPr>
      <w:r>
        <w:t>Status Column – Displays the current status of the measure (New, Pass, Fail)</w:t>
      </w:r>
    </w:p>
    <w:p>
      <w:pPr>
        <w:pStyle w:val="NumberedList"/>
        <w:numPr>
          <w:ilvl w:val="0"/>
          <w:numId w:val="39"/>
        </w:numPr>
      </w:pPr>
      <w:r>
        <w:t>Test Patient Column – Displays the number of patients passing out of the total number of patients.</w:t>
      </w:r>
    </w:p>
    <w:p>
      <w:pPr>
        <w:pStyle w:val="NumberedList"/>
        <w:numPr>
          <w:ilvl w:val="0"/>
          <w:numId w:val="39"/>
        </w:numPr>
      </w:pPr>
      <w:r>
        <w:t>Measure Title – Displays the title for the measure and allows navigation to the measure view.</w:t>
      </w:r>
    </w:p>
    <w:p>
      <w:pPr>
        <w:pStyle w:val="NumberedList"/>
        <w:numPr>
          <w:ilvl w:val="0"/>
          <w:numId w:val="39"/>
        </w:numPr>
      </w:pPr>
      <w:r>
        <w:t>Subpopulation and stratification titles – Displays the titles for subpopulations or stratifications of a measure.</w:t>
      </w:r>
    </w:p>
    <w:p>
      <w:pPr>
        <w:pStyle w:val="NumberedList"/>
        <w:numPr>
          <w:ilvl w:val="0"/>
          <w:numId w:val="39"/>
        </w:numPr>
      </w:pPr>
      <w:r>
        <w:t>Edit Title Button – Allows the user to rename a subpopulation or stratification.</w:t>
      </w:r>
    </w:p>
    <w:p>
      <w:pPr>
        <w:pStyle w:val="NumberedList"/>
        <w:numPr>
          <w:ilvl w:val="0"/>
          <w:numId w:val="39"/>
        </w:numPr>
      </w:pPr>
      <w:r>
        <w:t>Update Button – Allows the user to update a previously loaded measure.</w:t>
      </w:r>
    </w:p>
    <w:p>
      <w:pPr>
        <w:pStyle w:val="NumberedList"/>
        <w:numPr>
          <w:ilvl w:val="0"/>
          <w:numId w:val="39"/>
        </w:numPr>
      </w:pPr>
      <w:r>
        <w:t>Add Patient Button – Allows the user to start building a new patient for a measure.</w:t>
      </w:r>
    </w:p>
    <w:p>
      <w:pPr>
        <w:pStyle w:val="Figure"/>
      </w:pPr>
      <w:r>
        <w:rPr>
          <w:noProof/>
        </w:rPr>
        <w:lastRenderedPageBreak/>
        <w:drawing>
          <wp:inline distT="0" distB="0" distL="0" distR="0">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pPr>
        <w:pStyle w:val="FigureCaption"/>
      </w:pPr>
      <w:bookmarkStart w:id="79" w:name="_Ref440185712"/>
      <w:bookmarkStart w:id="80" w:name="_Toc441662314"/>
      <w:r>
        <w:t xml:space="preserve">Figure </w:t>
      </w:r>
      <w:fldSimple w:instr=" SEQ Figure \* ARABIC ">
        <w:r>
          <w:rPr>
            <w:noProof/>
          </w:rPr>
          <w:t>5</w:t>
        </w:r>
      </w:fldSimple>
      <w:bookmarkEnd w:id="79"/>
      <w:r>
        <w:t xml:space="preserve">: </w:t>
      </w:r>
      <w:bookmarkStart w:id="81" w:name="_Toc439154843"/>
      <w:r>
        <w:t>Measure Dashboard View</w:t>
      </w:r>
      <w:bookmarkEnd w:id="80"/>
      <w:bookmarkEnd w:id="81"/>
    </w:p>
    <w:p>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41661388"/>
      <w:bookmarkEnd w:id="82"/>
      <w:bookmarkEnd w:id="83"/>
      <w:bookmarkEnd w:id="84"/>
      <w:bookmarkEnd w:id="85"/>
      <w:bookmarkEnd w:id="86"/>
      <w:bookmarkEnd w:id="87"/>
      <w:bookmarkEnd w:id="88"/>
      <w:bookmarkEnd w:id="89"/>
      <w:bookmarkEnd w:id="90"/>
      <w:bookmarkEnd w:id="91"/>
      <w:r>
        <w:t>Loading a New Measure</w:t>
      </w:r>
      <w:bookmarkEnd w:id="92"/>
    </w:p>
    <w:p>
      <w:r>
        <w:t>When a user logs into the system for the first time, there will be no measures associated with the account. The user’s first step is to load a measure into the account to begin testing the measure with the Bonnie application.</w:t>
      </w:r>
    </w:p>
    <w:p>
      <w:r>
        <w:t>The steps for loading a new measure are:</w:t>
      </w:r>
    </w:p>
    <w:p>
      <w:pPr>
        <w:pStyle w:val="NumberedList"/>
        <w:numPr>
          <w:ilvl w:val="0"/>
          <w:numId w:val="32"/>
        </w:numPr>
      </w:pPr>
      <w:r>
        <w:t xml:space="preserve">Click the “Upload” button (item </w:t>
      </w:r>
      <w:r>
        <w:rPr>
          <w:rStyle w:val="numberreference"/>
          <w:rFonts w:ascii="Times New Roman" w:hAnsi="Times New Roman"/>
          <w:b w:val="0"/>
          <w:color w:val="auto"/>
        </w:rPr>
        <w:t>#4</w:t>
      </w:r>
      <w:r>
        <w:t>) on the Measure Dashboard, which opens the New Measure Dialog (</w:t>
      </w:r>
      <w:r>
        <w:fldChar w:fldCharType="begin"/>
      </w:r>
      <w:r>
        <w:instrText xml:space="preserve"> REF _Ref439153194 \h  \* MERGEFORMAT </w:instrText>
      </w:r>
      <w:r>
        <w:fldChar w:fldCharType="separate"/>
      </w:r>
      <w:r>
        <w:rPr>
          <w:szCs w:val="24"/>
        </w:rPr>
        <w:t xml:space="preserve">Figure </w:t>
      </w:r>
      <w:r>
        <w:rPr>
          <w:bCs/>
          <w:noProof/>
          <w:szCs w:val="24"/>
        </w:rPr>
        <w:t>6</w:t>
      </w:r>
      <w:r>
        <w:fldChar w:fldCharType="end"/>
      </w:r>
      <w:r>
        <w:t>).</w:t>
      </w:r>
    </w:p>
    <w:p>
      <w:pPr>
        <w:pStyle w:val="NumberedList"/>
        <w:numPr>
          <w:ilvl w:val="0"/>
          <w:numId w:val="32"/>
        </w:numPr>
      </w:pPr>
      <w:r>
        <w:t>On the New Measure Dialog:</w:t>
      </w:r>
    </w:p>
    <w:p>
      <w:pPr>
        <w:pStyle w:val="NumberedList2bulleted"/>
        <w:rPr>
          <w:rFonts w:cs="Times New Roman"/>
        </w:rPr>
      </w:pPr>
      <w:r>
        <w:rPr>
          <w:rFonts w:cs="Times New Roman"/>
        </w:rPr>
        <w:t>Choose a MAT export zip file.</w:t>
      </w:r>
    </w:p>
    <w:p>
      <w:pPr>
        <w:pStyle w:val="NumberedList2bulleted"/>
        <w:rPr>
          <w:rFonts w:cs="Times New Roman"/>
        </w:rPr>
      </w:pPr>
      <w:r>
        <w:rPr>
          <w:rFonts w:cs="Times New Roman"/>
        </w:rPr>
        <w:t>Specify if the measure is eligible professional (EP) or eligible hospital (EH).</w:t>
      </w:r>
    </w:p>
    <w:p>
      <w:pPr>
        <w:pStyle w:val="NumberedList2bulleted"/>
        <w:rPr>
          <w:rFonts w:cs="Times New Roman"/>
        </w:rPr>
      </w:pPr>
      <w:r>
        <w:rPr>
          <w:rFonts w:cs="Times New Roman"/>
        </w:rPr>
        <w:t>Specify if the measure is Patient-based or Episode of Care.</w:t>
      </w:r>
    </w:p>
    <w:p>
      <w:pPr>
        <w:pStyle w:val="NumberedList2bulleted"/>
        <w:rPr>
          <w:rFonts w:cs="Times New Roman"/>
        </w:rPr>
      </w:pPr>
      <w:r>
        <w:rPr>
          <w:rFonts w:cs="Times New Roman"/>
        </w:rPr>
        <w:t>Click the “Load” button.</w:t>
      </w:r>
    </w:p>
    <w:p>
      <w:pPr>
        <w:spacing w:before="240"/>
      </w:pPr>
      <w:r>
        <w:t>The action of clicking the “Load” button in the New Measure Dialog uploads the measure to the application for processing. If the measure loaded is Episode of Care or has multiple populations, the user is presented with the Finalize Measure Dialog (</w:t>
      </w:r>
      <w:r>
        <w:fldChar w:fldCharType="begin"/>
      </w:r>
      <w:r>
        <w:instrText xml:space="preserve"> REF _Ref439153205 \h  \* MERGEFORMAT </w:instrText>
      </w:r>
      <w:r>
        <w:fldChar w:fldCharType="separate"/>
      </w:r>
      <w:r>
        <w:rPr>
          <w:szCs w:val="24"/>
        </w:rPr>
        <w:t>Figure 7</w:t>
      </w:r>
      <w:r>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fldSimple w:instr=" REF _Ref440185712 ">
        <w:r>
          <w:t xml:space="preserve">Figure </w:t>
        </w:r>
        <w:r>
          <w:rPr>
            <w:noProof/>
          </w:rPr>
          <w:t>5</w:t>
        </w:r>
      </w:fldSimple>
      <w:r>
        <w:t>) with the new measure available. If the measure is not episode of care or does not have subpopulations, the user will not be presented with the Finalize Measure Dialog because no additional information is required to load the measure.</w:t>
      </w:r>
    </w:p>
    <w:p>
      <w:pPr>
        <w:pStyle w:val="Figure"/>
      </w:pPr>
      <w:r>
        <w:rPr>
          <w:noProof/>
        </w:rPr>
        <w:lastRenderedPageBreak/>
        <w:drawing>
          <wp:inline distT="0" distB="0" distL="0" distR="0">
            <wp:extent cx="3754694" cy="2776498"/>
            <wp:effectExtent l="19050" t="19050" r="17780" b="24130"/>
            <wp:docPr id="9" name="Picture 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93" w:name="_Toc441662315"/>
      <w:r>
        <w:t xml:space="preserve">Figure </w:t>
      </w:r>
      <w:fldSimple w:instr=" SEQ Figure \* ARABIC ">
        <w:r>
          <w:rPr>
            <w:noProof/>
          </w:rPr>
          <w:t>6</w:t>
        </w:r>
      </w:fldSimple>
      <w:r>
        <w:t>: New Measure Dialog</w:t>
      </w:r>
      <w:bookmarkEnd w:id="93"/>
    </w:p>
    <w:p>
      <w:pPr>
        <w:pStyle w:val="Figure"/>
      </w:pPr>
      <w:r>
        <w:rPr>
          <w:noProof/>
        </w:rPr>
        <w:drawing>
          <wp:inline distT="0" distB="0" distL="0" distR="0">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pPr>
        <w:pStyle w:val="FigureCaption"/>
      </w:pPr>
      <w:bookmarkStart w:id="94" w:name="_Toc441662316"/>
      <w:r>
        <w:t xml:space="preserve">Figure </w:t>
      </w:r>
      <w:fldSimple w:instr=" SEQ Figure \* ARABIC ">
        <w:r>
          <w:rPr>
            <w:noProof/>
          </w:rPr>
          <w:t>7</w:t>
        </w:r>
      </w:fldSimple>
      <w:r>
        <w:t xml:space="preserve">: </w:t>
      </w:r>
      <w:bookmarkStart w:id="95" w:name="_Toc439154844"/>
      <w:r>
        <w:t>Finalize Measure Dialog</w:t>
      </w:r>
      <w:bookmarkEnd w:id="94"/>
      <w:bookmarkEnd w:id="95"/>
    </w:p>
    <w:p>
      <w:pPr>
        <w:pStyle w:val="Heading2"/>
      </w:pPr>
      <w:bookmarkStart w:id="96" w:name="_Toc439155304"/>
      <w:bookmarkStart w:id="97" w:name="_Toc439155666"/>
      <w:bookmarkStart w:id="98" w:name="_Toc439155746"/>
      <w:bookmarkStart w:id="99" w:name="_Toc439156655"/>
      <w:bookmarkStart w:id="100" w:name="_Toc439157821"/>
      <w:bookmarkStart w:id="101" w:name="_Toc439158065"/>
      <w:bookmarkStart w:id="102" w:name="_Toc439158247"/>
      <w:bookmarkStart w:id="103" w:name="_Toc439922486"/>
      <w:bookmarkStart w:id="104" w:name="_Toc439923956"/>
      <w:bookmarkStart w:id="105" w:name="_Toc439924025"/>
      <w:bookmarkStart w:id="106" w:name="_Toc441661389"/>
      <w:bookmarkEnd w:id="96"/>
      <w:bookmarkEnd w:id="97"/>
      <w:bookmarkEnd w:id="98"/>
      <w:bookmarkEnd w:id="99"/>
      <w:bookmarkEnd w:id="100"/>
      <w:bookmarkEnd w:id="101"/>
      <w:bookmarkEnd w:id="102"/>
      <w:bookmarkEnd w:id="103"/>
      <w:bookmarkEnd w:id="104"/>
      <w:bookmarkEnd w:id="105"/>
      <w:r>
        <w:t>Updating a Measure</w:t>
      </w:r>
      <w:bookmarkEnd w:id="106"/>
    </w:p>
    <w:p>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pPr>
        <w:pStyle w:val="NumberedList"/>
        <w:numPr>
          <w:ilvl w:val="0"/>
          <w:numId w:val="40"/>
        </w:numPr>
      </w:pPr>
      <w:r>
        <w:t>Click the “Update” button (</w:t>
      </w:r>
      <w:r>
        <w:rPr>
          <w:rStyle w:val="numberreference"/>
          <w:rFonts w:ascii="Times New Roman" w:hAnsi="Times New Roman"/>
          <w:b w:val="0"/>
          <w:color w:val="auto"/>
        </w:rPr>
        <w:t>#11</w:t>
      </w:r>
      <w:r>
        <w:t>) on the Measure Dashboard, which displays the “Update Measure” dialog (</w:t>
      </w:r>
      <w:r>
        <w:fldChar w:fldCharType="begin"/>
      </w:r>
      <w:r>
        <w:instrText xml:space="preserve"> REF _Ref439153301 \h  \* MERGEFORMAT </w:instrText>
      </w:r>
      <w:r>
        <w:fldChar w:fldCharType="separate"/>
      </w:r>
      <w:r>
        <w:rPr>
          <w:szCs w:val="24"/>
        </w:rPr>
        <w:t>Figure 8</w:t>
      </w:r>
      <w:r>
        <w:fldChar w:fldCharType="end"/>
      </w:r>
      <w:r>
        <w:t>).</w:t>
      </w:r>
    </w:p>
    <w:p>
      <w:pPr>
        <w:pStyle w:val="NumberedList"/>
        <w:numPr>
          <w:ilvl w:val="0"/>
          <w:numId w:val="32"/>
        </w:numPr>
      </w:pPr>
      <w:r>
        <w:t>Select a new MAT export zip with the updated measure definition.</w:t>
      </w:r>
    </w:p>
    <w:p>
      <w:pPr>
        <w:pStyle w:val="NumberedList"/>
        <w:numPr>
          <w:ilvl w:val="0"/>
          <w:numId w:val="32"/>
        </w:numPr>
      </w:pPr>
      <w:r>
        <w:lastRenderedPageBreak/>
        <w:t>Update the episode of care if it has changed.</w:t>
      </w:r>
    </w:p>
    <w:p>
      <w:pPr>
        <w:pStyle w:val="NumberedList"/>
        <w:spacing w:after="240"/>
      </w:pPr>
      <w:r>
        <w:t>Click the “Load” button to load the new version of the measure.</w:t>
      </w:r>
    </w:p>
    <w:p>
      <w:pPr>
        <w:pStyle w:val="Figure"/>
      </w:pPr>
      <w:r>
        <w:rPr>
          <w:noProof/>
        </w:rPr>
        <w:drawing>
          <wp:inline distT="0" distB="0" distL="0" distR="0">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pPr>
        <w:pStyle w:val="FigureCaption"/>
      </w:pPr>
      <w:bookmarkStart w:id="107" w:name="_Toc441662317"/>
      <w:r>
        <w:t xml:space="preserve">Figure </w:t>
      </w:r>
      <w:fldSimple w:instr=" SEQ Figure \* ARABIC ">
        <w:r>
          <w:rPr>
            <w:noProof/>
          </w:rPr>
          <w:t>8</w:t>
        </w:r>
      </w:fldSimple>
      <w:r>
        <w:t>: Updating Measure Dialog</w:t>
      </w:r>
      <w:bookmarkEnd w:id="107"/>
    </w:p>
    <w:p>
      <w:pPr>
        <w:pStyle w:val="Heading2"/>
      </w:pPr>
      <w:bookmarkStart w:id="108" w:name="_Toc439155306"/>
      <w:bookmarkStart w:id="109" w:name="_Toc439155668"/>
      <w:bookmarkStart w:id="110" w:name="_Toc439155748"/>
      <w:bookmarkStart w:id="111" w:name="_Toc439156657"/>
      <w:bookmarkStart w:id="112" w:name="_Toc439157823"/>
      <w:bookmarkStart w:id="113" w:name="_Toc439158067"/>
      <w:bookmarkStart w:id="114" w:name="_Toc439158249"/>
      <w:bookmarkStart w:id="115" w:name="_Toc439922488"/>
      <w:bookmarkStart w:id="116" w:name="_Toc439923958"/>
      <w:bookmarkStart w:id="117" w:name="_Toc439924027"/>
      <w:bookmarkStart w:id="118" w:name="_Toc441661390"/>
      <w:bookmarkEnd w:id="108"/>
      <w:bookmarkEnd w:id="109"/>
      <w:bookmarkEnd w:id="110"/>
      <w:bookmarkEnd w:id="111"/>
      <w:bookmarkEnd w:id="112"/>
      <w:bookmarkEnd w:id="113"/>
      <w:bookmarkEnd w:id="114"/>
      <w:bookmarkEnd w:id="115"/>
      <w:bookmarkEnd w:id="116"/>
      <w:bookmarkEnd w:id="117"/>
      <w:r>
        <w:t>Creating Synthetic Test Records</w:t>
      </w:r>
      <w:bookmarkEnd w:id="118"/>
    </w:p>
    <w:p>
      <w:r>
        <w:t>Once a set of measures has been loaded into the Bonnie application, users can start building test patients for the measures. To build a test patient from the Measure Dashboard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click the “Add Patient” button (item </w:t>
      </w:r>
      <w:r>
        <w:rPr>
          <w:rStyle w:val="numberreference"/>
          <w:rFonts w:ascii="Times New Roman" w:hAnsi="Times New Roman"/>
          <w:b w:val="0"/>
          <w:color w:val="auto"/>
        </w:rPr>
        <w:t xml:space="preserve">#12 </w:t>
      </w:r>
      <w:r>
        <w:t xml:space="preserve">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This action opens the patient builder (see Figure 13). For more information, go to Section 5, </w:t>
      </w:r>
      <w:r>
        <w:rPr>
          <w:i/>
        </w:rPr>
        <w:t>Building a Patient Test Record</w:t>
      </w:r>
      <w:r>
        <w:t>.</w:t>
      </w:r>
    </w:p>
    <w:p>
      <w:r>
        <w:t>After the user creates synthetic test patients for measures, the Measure Dashboard will display summary calculation results of the patients associated with each measure loaded by the user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As shown 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fldChar w:fldCharType="begin"/>
      </w:r>
      <w:r>
        <w:instrText xml:space="preserve"> REF _Ref439153580 \h  \* MERGEFORMAT </w:instrText>
      </w:r>
      <w:r>
        <w:fldChar w:fldCharType="separate"/>
      </w:r>
      <w:r>
        <w:rPr>
          <w:szCs w:val="24"/>
        </w:rPr>
        <w:t>Figure 9</w:t>
      </w:r>
      <w:r>
        <w:fldChar w:fldCharType="end"/>
      </w:r>
      <w:r>
        <w:t xml:space="preserve"> in Section 4, shows more detailed results for a measure.</w:t>
      </w:r>
      <w:r>
        <w:br w:type="page"/>
      </w:r>
    </w:p>
    <w:p>
      <w:pPr>
        <w:pStyle w:val="Heading1"/>
      </w:pPr>
      <w:bookmarkStart w:id="119" w:name="_Toc441661391"/>
      <w:r>
        <w:lastRenderedPageBreak/>
        <w:t>Measure Results View</w:t>
      </w:r>
      <w:bookmarkEnd w:id="119"/>
    </w:p>
    <w:p>
      <w:pPr>
        <w:pStyle w:val="Heading2"/>
      </w:pPr>
      <w:bookmarkStart w:id="120" w:name="_Toc441661392"/>
      <w:r>
        <w:t>Overview</w:t>
      </w:r>
      <w:bookmarkEnd w:id="120"/>
    </w:p>
    <w:p>
      <w:r>
        <w:t xml:space="preserve">As shown in </w:t>
      </w:r>
      <w:r>
        <w:fldChar w:fldCharType="begin"/>
      </w:r>
      <w:r>
        <w:instrText xml:space="preserve"> REF _Ref439153580 \h  \* MERGEFORMAT </w:instrText>
      </w:r>
      <w:r>
        <w:fldChar w:fldCharType="separate"/>
      </w:r>
      <w:r>
        <w:rPr>
          <w:szCs w:val="24"/>
        </w:rPr>
        <w:t>Figure 9</w:t>
      </w:r>
      <w:r>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xml:space="preserve">) on the Measure Dashboard, as shown 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w:t>
      </w:r>
    </w:p>
    <w:p>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r>
        <w:t xml:space="preserve">The Measure View page employs the following UI elements (indicated by their item numbers in </w:t>
      </w:r>
      <w:r>
        <w:fldChar w:fldCharType="begin"/>
      </w:r>
      <w:r>
        <w:instrText xml:space="preserve"> REF _Ref439153580 \h  \* MERGEFORMAT </w:instrText>
      </w:r>
      <w:r>
        <w:fldChar w:fldCharType="separate"/>
      </w:r>
      <w:r>
        <w:rPr>
          <w:szCs w:val="24"/>
        </w:rPr>
        <w:t>Figure 9</w:t>
      </w:r>
      <w:r>
        <w:fldChar w:fldCharType="end"/>
      </w:r>
      <w:r>
        <w:t xml:space="preserve"> and </w:t>
      </w:r>
      <w:r>
        <w:fldChar w:fldCharType="begin"/>
      </w:r>
      <w:r>
        <w:instrText xml:space="preserve"> REF _Ref439158386 \h  \* MERGEFORMAT </w:instrText>
      </w:r>
      <w:r>
        <w:fldChar w:fldCharType="separate"/>
      </w:r>
      <w:r>
        <w:rPr>
          <w:szCs w:val="24"/>
        </w:rPr>
        <w:t xml:space="preserve">Figure </w:t>
      </w:r>
      <w:r>
        <w:rPr>
          <w:bCs/>
          <w:noProof/>
          <w:szCs w:val="24"/>
        </w:rPr>
        <w:t>10</w:t>
      </w:r>
      <w:r>
        <w:fldChar w:fldCharType="end"/>
      </w:r>
      <w:r>
        <w:fldChar w:fldCharType="begin"/>
      </w:r>
      <w:r>
        <w:instrText xml:space="preserve"> REF _Ref439156829 \h  \* MERGEFORMAT </w:instrText>
      </w:r>
      <w:r>
        <w:fldChar w:fldCharType="end"/>
      </w:r>
      <w:r>
        <w:t>):</w:t>
      </w:r>
    </w:p>
    <w:p>
      <w:pPr>
        <w:pStyle w:val="NumberedList"/>
        <w:numPr>
          <w:ilvl w:val="0"/>
          <w:numId w:val="41"/>
        </w:numPr>
      </w:pPr>
      <w:r>
        <w:t>Measure Title – Displays the title and description of the measure.</w:t>
      </w:r>
    </w:p>
    <w:p>
      <w:pPr>
        <w:pStyle w:val="NumberedList"/>
        <w:numPr>
          <w:ilvl w:val="0"/>
          <w:numId w:val="32"/>
        </w:numPr>
      </w:pPr>
      <w:r>
        <w:t>Measure Actions – Allows the user to delete or update a measure definition, or activate an alternate view of the measure logic.</w:t>
      </w:r>
    </w:p>
    <w:p>
      <w:pPr>
        <w:pStyle w:val="NumberedList"/>
        <w:numPr>
          <w:ilvl w:val="0"/>
          <w:numId w:val="32"/>
        </w:numPr>
      </w:pPr>
      <w:r>
        <w:t>Measure Complexity – Indicates how complex the measure is.</w:t>
      </w:r>
    </w:p>
    <w:p>
      <w:pPr>
        <w:pStyle w:val="NumberedList"/>
        <w:numPr>
          <w:ilvl w:val="0"/>
          <w:numId w:val="32"/>
        </w:numPr>
      </w:pPr>
      <w:r>
        <w:t>Measure Subpopulations or Stratifications – Allows access to different subpopulations or stratifications in the measure.</w:t>
      </w:r>
    </w:p>
    <w:p>
      <w:pPr>
        <w:pStyle w:val="NumberedList"/>
        <w:numPr>
          <w:ilvl w:val="0"/>
          <w:numId w:val="32"/>
        </w:numPr>
      </w:pPr>
      <w:r>
        <w:t>Measure Logic – Displays a representation of the logic for the measure.</w:t>
      </w:r>
    </w:p>
    <w:p>
      <w:pPr>
        <w:pStyle w:val="NumberedList"/>
        <w:numPr>
          <w:ilvl w:val="0"/>
          <w:numId w:val="32"/>
        </w:numPr>
      </w:pPr>
      <w:r>
        <w:t>Logic Highlighted With Coverage – Displays the logic for the measure highlighting which lines of the measure are covered by the test patients.</w:t>
      </w:r>
    </w:p>
    <w:p>
      <w:pPr>
        <w:pStyle w:val="NumberedList"/>
        <w:numPr>
          <w:ilvl w:val="0"/>
          <w:numId w:val="32"/>
        </w:numPr>
      </w:pPr>
      <w:r>
        <w:t>Patient Actions – Allows the user to export patient records and access the Patient Bank.</w:t>
      </w:r>
    </w:p>
    <w:p>
      <w:pPr>
        <w:pStyle w:val="NumberedList"/>
        <w:numPr>
          <w:ilvl w:val="0"/>
          <w:numId w:val="32"/>
        </w:numPr>
      </w:pPr>
      <w:r>
        <w:t>Percent Successful – Displays the percent of patients currently meeting expectations for the measure.</w:t>
      </w:r>
    </w:p>
    <w:p>
      <w:pPr>
        <w:pStyle w:val="NumberedList"/>
        <w:numPr>
          <w:ilvl w:val="0"/>
          <w:numId w:val="32"/>
        </w:numPr>
      </w:pPr>
      <w:r>
        <w:t>Patients Passing Count – Displays the current number of patients meeting expectations over the total number of patients in the test deck for the measure.</w:t>
      </w:r>
    </w:p>
    <w:p>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pPr>
        <w:pStyle w:val="NumberedList"/>
        <w:numPr>
          <w:ilvl w:val="0"/>
          <w:numId w:val="32"/>
        </w:numPr>
      </w:pPr>
      <w:r>
        <w:t>Add Patient Button – Allows the addition of a new patient to the test deck for this measure.</w:t>
      </w:r>
    </w:p>
    <w:p>
      <w:pPr>
        <w:pStyle w:val="NumberedList"/>
        <w:numPr>
          <w:ilvl w:val="0"/>
          <w:numId w:val="32"/>
        </w:numPr>
      </w:pPr>
      <w:r>
        <w:t>Failing Patient – An example of a patient that is not currently meeting expectations for the measure.</w:t>
      </w:r>
    </w:p>
    <w:p>
      <w:pPr>
        <w:pStyle w:val="NumberedList"/>
        <w:numPr>
          <w:ilvl w:val="0"/>
          <w:numId w:val="32"/>
        </w:numPr>
      </w:pPr>
      <w:r>
        <w:t>Passing Patient – An example of a patient that is meeting expectations.</w:t>
      </w:r>
    </w:p>
    <w:p>
      <w:pPr>
        <w:pStyle w:val="NumberedList"/>
        <w:numPr>
          <w:ilvl w:val="0"/>
          <w:numId w:val="32"/>
        </w:numPr>
      </w:pPr>
      <w:r>
        <w:lastRenderedPageBreak/>
        <w:t>Patient Name – Displays the name given to the patient.</w:t>
      </w:r>
    </w:p>
    <w:p>
      <w:pPr>
        <w:pStyle w:val="NumberedList"/>
        <w:numPr>
          <w:ilvl w:val="0"/>
          <w:numId w:val="32"/>
        </w:numPr>
      </w:pPr>
      <w:r>
        <w:t>Patient Status – Displays PASS or FAIL to indicate if the patient is meeting expectations.</w:t>
      </w:r>
    </w:p>
    <w:p>
      <w:pPr>
        <w:pStyle w:val="NumberedList"/>
      </w:pPr>
      <w:r>
        <w:t>Expand Patient Results Button – Allows display of the calculation details of a patient. This display will show the expected and actual values for the patient against the measure.</w:t>
      </w:r>
    </w:p>
    <w:p>
      <w:pPr>
        <w:pStyle w:val="NumberedList"/>
      </w:pPr>
      <w:r>
        <w:t>Data Criteria – Displays the data elements that can be associated with a patient for a given measure. Clicking on any one of these data elements will show the list of codes associated with that data element (in this case, there is only one code associated).</w:t>
      </w:r>
    </w:p>
    <w:p>
      <w:pPr>
        <w:pStyle w:val="NumberedList"/>
        <w:spacing w:after="240"/>
      </w:pPr>
      <w:r>
        <w:t>Supplemental Data Elements – Any additional data elements that can be associated with a patient for a given measure. Generally, this includes non-medical patient demographic information.</w:t>
      </w:r>
    </w:p>
    <w:p>
      <w:pPr>
        <w:pStyle w:val="Figure"/>
      </w:pPr>
      <w:r>
        <w:rPr>
          <w:noProof/>
        </w:rPr>
        <w:drawing>
          <wp:inline distT="0" distB="0" distL="0" distR="0">
            <wp:extent cx="5751576" cy="3346704"/>
            <wp:effectExtent l="19050" t="19050" r="20955" b="25400"/>
            <wp:docPr id="29" name="Picture 29"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bjones:Documents:Tacoma:bonnie-the-repo:doc:screenshots:from Sketch:Measure.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751576" cy="33467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21" w:name="_Toc441662318"/>
      <w:r>
        <w:t xml:space="preserve">Figure </w:t>
      </w:r>
      <w:fldSimple w:instr=" SEQ Figure \* ARABIC ">
        <w:r>
          <w:rPr>
            <w:noProof/>
          </w:rPr>
          <w:t>9</w:t>
        </w:r>
      </w:fldSimple>
      <w:r>
        <w:t>: Measure View</w:t>
      </w:r>
      <w:bookmarkEnd w:id="121"/>
    </w:p>
    <w:p>
      <w:pPr>
        <w:pStyle w:val="Figure"/>
      </w:pPr>
      <w:r>
        <w:rPr>
          <w:noProof/>
        </w:rPr>
        <w:lastRenderedPageBreak/>
        <w:drawing>
          <wp:inline distT="0" distB="0" distL="0" distR="0">
            <wp:extent cx="4742262" cy="3124523"/>
            <wp:effectExtent l="0" t="0" r="0" b="0"/>
            <wp:docPr id="35" name="Picture 35" descr="Figure 10 depicts the Measure Data Criteria and supplemental data elements in Bonnie as described in the text immediately preceding the figure." title="Figure 10: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440" cy="3128593"/>
                    </a:xfrm>
                    <a:prstGeom prst="rect">
                      <a:avLst/>
                    </a:prstGeom>
                  </pic:spPr>
                </pic:pic>
              </a:graphicData>
            </a:graphic>
          </wp:inline>
        </w:drawing>
      </w:r>
    </w:p>
    <w:p>
      <w:pPr>
        <w:pStyle w:val="FigureCaption"/>
      </w:pPr>
      <w:bookmarkStart w:id="122" w:name="_Toc441662319"/>
      <w:r>
        <w:t xml:space="preserve">Figure </w:t>
      </w:r>
      <w:fldSimple w:instr=" SEQ Figure \* ARABIC ">
        <w:r>
          <w:rPr>
            <w:noProof/>
          </w:rPr>
          <w:t>10</w:t>
        </w:r>
      </w:fldSimple>
      <w:r>
        <w:t>: Measure Data Criteria and Supplemental Data Elements</w:t>
      </w:r>
      <w:bookmarkEnd w:id="122"/>
    </w:p>
    <w:p>
      <w:pPr>
        <w:pStyle w:val="Heading2"/>
      </w:pPr>
      <w:bookmarkStart w:id="123" w:name="_Toc439158071"/>
      <w:bookmarkStart w:id="124" w:name="_Toc439158253"/>
      <w:bookmarkStart w:id="125" w:name="_Toc439922492"/>
      <w:bookmarkStart w:id="126" w:name="_Toc439923962"/>
      <w:bookmarkStart w:id="127" w:name="_Toc439924031"/>
      <w:bookmarkStart w:id="128" w:name="_Toc439158072"/>
      <w:bookmarkStart w:id="129" w:name="_Toc439158102"/>
      <w:bookmarkStart w:id="130" w:name="_Toc439158254"/>
      <w:bookmarkStart w:id="131" w:name="_Toc439158284"/>
      <w:bookmarkStart w:id="132" w:name="_Toc439158300"/>
      <w:bookmarkStart w:id="133" w:name="_Toc439158872"/>
      <w:bookmarkStart w:id="134" w:name="_Toc439226574"/>
      <w:bookmarkStart w:id="135" w:name="_Toc439685373"/>
      <w:bookmarkStart w:id="136" w:name="_Toc439685389"/>
      <w:bookmarkStart w:id="137" w:name="_Toc439919289"/>
      <w:bookmarkStart w:id="138" w:name="_Toc439919370"/>
      <w:bookmarkStart w:id="139" w:name="_Toc439922457"/>
      <w:bookmarkStart w:id="140" w:name="_Toc439922493"/>
      <w:bookmarkStart w:id="141" w:name="_Toc439922525"/>
      <w:bookmarkStart w:id="142" w:name="_Toc439923963"/>
      <w:bookmarkStart w:id="143" w:name="_Toc439923995"/>
      <w:bookmarkStart w:id="144" w:name="_Toc439924032"/>
      <w:bookmarkStart w:id="145" w:name="_Toc439924063"/>
      <w:bookmarkStart w:id="146" w:name="_Toc441661393"/>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Measure Logic</w:t>
      </w:r>
      <w:bookmarkEnd w:id="146"/>
    </w:p>
    <w:p>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4.4, </w:t>
      </w:r>
      <w:r>
        <w:rPr>
          <w:i/>
        </w:rPr>
        <w:t>Calculation Results</w:t>
      </w:r>
      <w:r>
        <w:t>) and to visualize the test coverage of the measure logic.</w:t>
      </w:r>
    </w:p>
    <w:p>
      <w:pPr>
        <w:pStyle w:val="Heading2"/>
      </w:pPr>
      <w:bookmarkStart w:id="147" w:name="_Toc441661394"/>
      <w:r>
        <w:t>Creating a New Test Record</w:t>
      </w:r>
      <w:bookmarkEnd w:id="147"/>
    </w:p>
    <w:p>
      <w:r>
        <w:t>To create a new test record, begin by clicking the “Add Patient” button (item #11) in the Measure View (</w:t>
      </w:r>
      <w:r>
        <w:fldChar w:fldCharType="begin"/>
      </w:r>
      <w:r>
        <w:instrText xml:space="preserve"> REF _Ref439153580 \h  \* MERGEFORMAT </w:instrText>
      </w:r>
      <w:r>
        <w:fldChar w:fldCharType="separate"/>
      </w:r>
      <w:r>
        <w:rPr>
          <w:szCs w:val="24"/>
        </w:rPr>
        <w:t>Figure 9</w:t>
      </w:r>
      <w:r>
        <w:fldChar w:fldCharType="end"/>
      </w:r>
      <w:r>
        <w:t xml:space="preserve">). This action opens the Patient Builder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Once a patient record has been created, the application returns the user to the Measure View where the user can evaluate the results of calculating the patient against the measure.</w:t>
      </w:r>
    </w:p>
    <w:p>
      <w:pPr>
        <w:pStyle w:val="Heading2"/>
      </w:pPr>
      <w:bookmarkStart w:id="148" w:name="_Toc441661395"/>
      <w:r>
        <w:t>Calculation Results</w:t>
      </w:r>
      <w:bookmarkEnd w:id="148"/>
    </w:p>
    <w:p>
      <w:r>
        <w:t>Once the user has constructed a test patient record, the user can calculate that patient against the logic of the measure in the Measure View (</w:t>
      </w:r>
      <w:r>
        <w:fldChar w:fldCharType="begin"/>
      </w:r>
      <w:r>
        <w:instrText xml:space="preserve"> REF _Ref439153580 \h  \* MERGEFORMAT </w:instrText>
      </w:r>
      <w:r>
        <w:fldChar w:fldCharType="separate"/>
      </w:r>
      <w:r>
        <w:rPr>
          <w:szCs w:val="24"/>
        </w:rPr>
        <w:t>Figure 9</w:t>
      </w:r>
      <w:r>
        <w:fldChar w:fldCharType="end"/>
      </w:r>
      <w:r>
        <w:t xml:space="preserve">). High-level results are calculated automatically when the Measure View is loaded. These high-level results appear under the test </w:t>
      </w:r>
      <w:r>
        <w:lastRenderedPageBreak/>
        <w:t xml:space="preserve">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r>
        <w:t xml:space="preserve">The Expanded Results View employs the following UI elements (as indicated by their item numbers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w:t>
      </w:r>
    </w:p>
    <w:p>
      <w:pPr>
        <w:pStyle w:val="NumberedList"/>
        <w:numPr>
          <w:ilvl w:val="0"/>
          <w:numId w:val="42"/>
        </w:numPr>
      </w:pPr>
      <w:r>
        <w:t>Failing Population – A population for which the patient fails.</w:t>
      </w:r>
    </w:p>
    <w:p>
      <w:pPr>
        <w:pStyle w:val="NumberedList"/>
        <w:numPr>
          <w:ilvl w:val="0"/>
          <w:numId w:val="42"/>
        </w:numPr>
      </w:pPr>
      <w:r>
        <w:t>Passing Population – A population for which the patient passes.</w:t>
      </w:r>
    </w:p>
    <w:p>
      <w:pPr>
        <w:pStyle w:val="NumberedList"/>
        <w:numPr>
          <w:ilvl w:val="0"/>
          <w:numId w:val="32"/>
        </w:numPr>
      </w:pPr>
      <w:r>
        <w:t>Population Column – A list of the population types.</w:t>
      </w:r>
    </w:p>
    <w:p>
      <w:pPr>
        <w:pStyle w:val="NumberedList"/>
        <w:numPr>
          <w:ilvl w:val="0"/>
          <w:numId w:val="32"/>
        </w:numPr>
      </w:pPr>
      <w:r>
        <w:t>Expected Value – The user-defined expected value for the population.</w:t>
      </w:r>
    </w:p>
    <w:p>
      <w:pPr>
        <w:pStyle w:val="NumberedList"/>
        <w:numPr>
          <w:ilvl w:val="0"/>
          <w:numId w:val="32"/>
        </w:numPr>
      </w:pPr>
      <w:r>
        <w:t>Actual Value – The calculated value for that population.</w:t>
      </w:r>
    </w:p>
    <w:p>
      <w:pPr>
        <w:pStyle w:val="NumberedList"/>
        <w:numPr>
          <w:ilvl w:val="0"/>
          <w:numId w:val="32"/>
        </w:numPr>
      </w:pPr>
      <w:r>
        <w:t>Edit Patient Button – Allows editing of the selected patient.</w:t>
      </w:r>
    </w:p>
    <w:p>
      <w:pPr>
        <w:pStyle w:val="NumberedList"/>
        <w:numPr>
          <w:ilvl w:val="0"/>
          <w:numId w:val="32"/>
        </w:numPr>
      </w:pPr>
      <w:r>
        <w:t>Clone Patient Button – Allows cloning of the selected patient.</w:t>
      </w:r>
    </w:p>
    <w:p>
      <w:pPr>
        <w:pStyle w:val="NumberedList"/>
        <w:numPr>
          <w:ilvl w:val="0"/>
          <w:numId w:val="32"/>
        </w:numPr>
      </w:pPr>
      <w:r>
        <w:t>Delete Patient Button – Allows deleting of the selected patient.</w:t>
      </w:r>
    </w:p>
    <w:p>
      <w:pPr>
        <w:pStyle w:val="NumberedList"/>
      </w:pPr>
      <w:r>
        <w:t>Share Patient Button – Allows sharing the selected patient to the Patient Bank. If already shared, this will display as “Unshare” and will allow the patient to be retracted from the Patient Bank.</w:t>
      </w:r>
    </w:p>
    <w:p>
      <w:pPr>
        <w:pStyle w:val="Figure"/>
      </w:pPr>
      <w:r>
        <w:rPr>
          <w:noProof/>
        </w:rPr>
        <w:drawing>
          <wp:inline distT="0" distB="0" distL="0" distR="0">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pPr>
        <w:pStyle w:val="FigureCaption"/>
      </w:pPr>
      <w:bookmarkStart w:id="149" w:name="_Toc441662320"/>
      <w:r>
        <w:t xml:space="preserve">Figure </w:t>
      </w:r>
      <w:fldSimple w:instr=" SEQ Figure \* ARABIC ">
        <w:r>
          <w:rPr>
            <w:noProof/>
          </w:rPr>
          <w:t>11</w:t>
        </w:r>
      </w:fldSimple>
      <w:r>
        <w:t>: Expanded Results View</w:t>
      </w:r>
      <w:bookmarkEnd w:id="149"/>
    </w:p>
    <w:p>
      <w:r>
        <w:t xml:space="preserve">Clicking the “Expand Patient Results” button also displays the patient results calculated against each line of logic. This information is displayed in the measure logic section of the view by highlighting the lines of logic. As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 green highlight </w:t>
      </w:r>
      <w:r>
        <w:lastRenderedPageBreak/>
        <w:t xml:space="preserve">(accompanied by a check mark) indicates a passing result for the logic calculation, while a pink 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pPr>
        <w:pStyle w:val="Figure"/>
      </w:pPr>
      <w:r>
        <w:rPr>
          <w:noProof/>
        </w:rPr>
        <w:drawing>
          <wp:inline distT="0" distB="0" distL="0" distR="0">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pPr>
        <w:pStyle w:val="FigureCaption"/>
      </w:pPr>
      <w:bookmarkStart w:id="150" w:name="_Toc441662321"/>
      <w:r>
        <w:t xml:space="preserve">Figure </w:t>
      </w:r>
      <w:fldSimple w:instr=" SEQ Figure \* ARABIC ">
        <w:r>
          <w:t>12</w:t>
        </w:r>
      </w:fldSimple>
      <w:r>
        <w:t xml:space="preserve">: </w:t>
      </w:r>
      <w:bookmarkStart w:id="151" w:name="_Toc439154846"/>
      <w:r>
        <w:t>Logic Calculation Highlight – Passing Results</w:t>
      </w:r>
      <w:bookmarkEnd w:id="150"/>
      <w:bookmarkEnd w:id="151"/>
    </w:p>
    <w:p>
      <w:pPr>
        <w:pStyle w:val="Figure"/>
      </w:pPr>
      <w:r>
        <w:rPr>
          <w:noProof/>
        </w:rPr>
        <w:drawing>
          <wp:inline distT="0" distB="0" distL="0" distR="0">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2381" cy="2476190"/>
                    </a:xfrm>
                    <a:prstGeom prst="rect">
                      <a:avLst/>
                    </a:prstGeom>
                  </pic:spPr>
                </pic:pic>
              </a:graphicData>
            </a:graphic>
          </wp:inline>
        </w:drawing>
      </w:r>
    </w:p>
    <w:p>
      <w:pPr>
        <w:pStyle w:val="FigureCaption"/>
      </w:pPr>
      <w:bookmarkStart w:id="152" w:name="_Toc441662322"/>
      <w:r>
        <w:t xml:space="preserve">Figure </w:t>
      </w:r>
      <w:fldSimple w:instr=" SEQ Figure \* ARABIC ">
        <w:r>
          <w:rPr>
            <w:noProof/>
          </w:rPr>
          <w:t>13</w:t>
        </w:r>
      </w:fldSimple>
      <w:r>
        <w:t>: Logic Calculation Highlight – Failing Results</w:t>
      </w:r>
      <w:bookmarkEnd w:id="152"/>
    </w:p>
    <w:p>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pPr>
        <w:pStyle w:val="BulletListMultiple"/>
      </w:pPr>
      <w:r>
        <w:rPr>
          <w:b/>
        </w:rPr>
        <w:t>Logic evaluated to TRUE</w:t>
      </w:r>
      <w:r>
        <w:t xml:space="preserve"> – green highlighting along with a checkmark icon</w:t>
      </w:r>
    </w:p>
    <w:p>
      <w:pPr>
        <w:pStyle w:val="BulletListMultiple"/>
      </w:pPr>
      <w:r>
        <w:rPr>
          <w:b/>
        </w:rPr>
        <w:t xml:space="preserve">Logic evaluated to FALSE </w:t>
      </w:r>
      <w:r>
        <w:t>– pink highlighting along with an “X” icon</w:t>
      </w:r>
    </w:p>
    <w:p>
      <w:pPr>
        <w:pStyle w:val="BulletListMultipleLast"/>
      </w:pPr>
      <w:r>
        <w:rPr>
          <w:b/>
        </w:rPr>
        <w:t xml:space="preserve">Unaligned Specific Occurrences </w:t>
      </w:r>
      <w:r>
        <w:t>– pink highlighting along with a bold asterisk icon</w:t>
      </w:r>
    </w:p>
    <w:p>
      <w:r>
        <w:lastRenderedPageBreak/>
        <w:t xml:space="preserve">The results of the calculation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are that the patient aligns with the logic of the initial patient population (IPP). The highlighting of the logic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indicates that every AND condition was evaluated to true and at least one condition from each OR was evaluated to true. Based on this calculation, the IPP evaluates to true for the patient.</w:t>
      </w:r>
    </w:p>
    <w:p>
      <w:r>
        <w:t xml:space="preserve">In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all the logical statements are highlighted in pink, indicating that all statements evaluate to false.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indicate that the patient is not included in the IPP.</w:t>
      </w:r>
    </w:p>
    <w:p>
      <w:pPr>
        <w:pStyle w:val="Heading2"/>
      </w:pPr>
      <w:bookmarkStart w:id="153" w:name="_Toc441661396"/>
      <w:r>
        <w:t>Editing a Test Record</w:t>
      </w:r>
      <w:bookmarkEnd w:id="153"/>
    </w:p>
    <w:p>
      <w:r>
        <w:t>The user can edit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xml:space="preserve">), accessible after expanding the patient result. Clicking the “Edit” button opens the Patient Builder (as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with the data populated for that patient. Once a patient record has been edited and saved, the application returns the user to the Measure View.</w:t>
      </w:r>
    </w:p>
    <w:p>
      <w:pPr>
        <w:pStyle w:val="Heading2"/>
      </w:pPr>
      <w:bookmarkStart w:id="154" w:name="_Toc441661397"/>
      <w:r>
        <w:t>Cloning a Test Record</w:t>
      </w:r>
      <w:bookmarkEnd w:id="154"/>
    </w:p>
    <w:p>
      <w:r>
        <w:t>The user can clone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“Clone” button (item </w:t>
      </w:r>
      <w:r>
        <w:rPr>
          <w:rStyle w:val="numberreference"/>
          <w:rFonts w:ascii="Times New Roman" w:hAnsi="Times New Roman"/>
          <w:color w:val="auto"/>
        </w:rPr>
        <w:t>#7</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immediate right of the “Edit” button. This action opens the Patient Builder (</w:t>
      </w:r>
      <w:fldSimple w:instr=" REF _Ref440364143 ">
        <w:r>
          <w:t xml:space="preserve">Figure </w:t>
        </w:r>
        <w:r>
          <w:rPr>
            <w:noProof/>
          </w:rPr>
          <w:t>14</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pPr>
        <w:pStyle w:val="Heading2"/>
      </w:pPr>
      <w:bookmarkStart w:id="155" w:name="_Toc441661398"/>
      <w:r>
        <w:t>Deleting a Test Record</w:t>
      </w:r>
      <w:bookmarkEnd w:id="155"/>
    </w:p>
    <w:p>
      <w:r>
        <w:t>The user can delete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“Delete” icon (item </w:t>
      </w:r>
      <w:r>
        <w:rPr>
          <w:rStyle w:val="numberreference"/>
          <w:rFonts w:ascii="Times New Roman" w:hAnsi="Times New Roman"/>
          <w:color w:val="auto"/>
        </w:rPr>
        <w:t>#8</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pPr>
        <w:pStyle w:val="Heading2"/>
      </w:pPr>
      <w:bookmarkStart w:id="156" w:name="_Toc441661399"/>
      <w:r>
        <w:t>Sharing a Test Record</w:t>
      </w:r>
      <w:bookmarkEnd w:id="156"/>
    </w:p>
    <w:p>
      <w:r>
        <w:t>The user can share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“Share” button (item </w:t>
      </w:r>
      <w:r>
        <w:rPr>
          <w:rStyle w:val="numberreference"/>
          <w:rFonts w:ascii="Times New Roman" w:hAnsi="Times New Roman"/>
          <w:b w:val="0"/>
          <w:color w:val="auto"/>
        </w:rPr>
        <w:t>#9</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right. Sharing a patient allows that patient to be accessible to other users through the Patient Bank. If the patient is already shared, the user may use this button to stop sharing the patient. Section 6 provides more detail on the Patient Bank.</w:t>
      </w:r>
    </w:p>
    <w:p>
      <w:pPr>
        <w:pStyle w:val="Heading2"/>
      </w:pPr>
      <w:bookmarkStart w:id="157" w:name="_Toc441661400"/>
      <w:r>
        <w:lastRenderedPageBreak/>
        <w:t>Updating a Measure</w:t>
      </w:r>
      <w:bookmarkEnd w:id="157"/>
    </w:p>
    <w:p>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fldChar w:fldCharType="begin"/>
      </w:r>
      <w:r>
        <w:instrText xml:space="preserve"> REF _Ref440431599 \h </w:instrText>
      </w:r>
      <w:r>
        <w:fldChar w:fldCharType="separate"/>
      </w:r>
      <w:r>
        <w:t xml:space="preserve">Figure </w:t>
      </w:r>
      <w:r>
        <w:rPr>
          <w:noProof/>
        </w:rPr>
        <w:t>9</w:t>
      </w:r>
      <w:r>
        <w:fldChar w:fldCharType="end"/>
      </w:r>
      <w:r>
        <w:t xml:space="preserve">). The “Update Measures” button displays the Update Measure Dialog (shown in </w:t>
      </w:r>
      <w:r>
        <w:fldChar w:fldCharType="begin"/>
      </w:r>
      <w:r>
        <w:instrText xml:space="preserve"> REF _Ref439153301 \h  \* MERGEFORMAT </w:instrText>
      </w:r>
      <w:r>
        <w:fldChar w:fldCharType="separate"/>
      </w:r>
      <w:r>
        <w:rPr>
          <w:szCs w:val="24"/>
        </w:rPr>
        <w:t>Figure 8</w:t>
      </w:r>
      <w:r>
        <w:fldChar w:fldCharType="end"/>
      </w:r>
      <w:r>
        <w:t>), which allows the user to specify a new zip package for a measure exported from the MAT. Once the new measure package has been entered, the user clicks the “Load” button, which updates the measure definition and returns the user to the Measure View with the updated measure definition.</w:t>
      </w:r>
    </w:p>
    <w:p>
      <w:pPr>
        <w:pStyle w:val="Heading2"/>
      </w:pPr>
      <w:bookmarkStart w:id="158" w:name="_Toc441661401"/>
      <w:r>
        <w:t>Deleting a Measure</w:t>
      </w:r>
      <w:bookmarkEnd w:id="158"/>
    </w:p>
    <w:p>
      <w:r>
        <w:t>The user can delete a measure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pPr>
        <w:spacing w:before="0" w:after="0"/>
      </w:pPr>
      <w:r>
        <w:br w:type="page"/>
      </w:r>
    </w:p>
    <w:p>
      <w:pPr>
        <w:pStyle w:val="Heading1"/>
      </w:pPr>
      <w:bookmarkStart w:id="159" w:name="_Toc441661402"/>
      <w:r>
        <w:lastRenderedPageBreak/>
        <w:t>Building a Patient Test Record</w:t>
      </w:r>
      <w:bookmarkEnd w:id="159"/>
    </w:p>
    <w:p>
      <w:pPr>
        <w:pStyle w:val="Heading2"/>
      </w:pPr>
      <w:bookmarkStart w:id="160" w:name="_Toc441661403"/>
      <w:r>
        <w:t>Overview</w:t>
      </w:r>
      <w:bookmarkEnd w:id="160"/>
    </w:p>
    <w:p>
      <w:pPr>
        <w:keepLines/>
      </w:pPr>
      <w:r>
        <w:t xml:space="preserve">The Patient Builder view, as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fldChar w:fldCharType="begin"/>
      </w:r>
      <w:r>
        <w:instrText xml:space="preserve"> REF _Ref439153301 \h  \* MERGEFORMAT </w:instrText>
      </w:r>
      <w:r>
        <w:fldChar w:fldCharType="separate"/>
      </w:r>
      <w:r>
        <w:rPr>
          <w:szCs w:val="24"/>
        </w:rPr>
        <w:t>Figure 8</w:t>
      </w:r>
      <w:r>
        <w:fldChar w:fldCharType="end"/>
      </w:r>
      <w:r>
        <w:t>), or by clicking the “Add Patient,” ‘Edit,” or “Clone” buttons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w:t>
      </w:r>
    </w:p>
    <w:p>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
        <w:t xml:space="preserve">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4.4 provides additional information about the descriptions of the logic highlighting technique based on calculation results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w:t>
      </w:r>
    </w:p>
    <w:p>
      <w:r>
        <w:t xml:space="preserve">The Patient Builder View employs the following UI elements (as indicated by their item numbers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w:t>
      </w:r>
    </w:p>
    <w:p>
      <w:pPr>
        <w:pStyle w:val="NumberedList"/>
        <w:numPr>
          <w:ilvl w:val="0"/>
          <w:numId w:val="43"/>
        </w:numPr>
      </w:pPr>
      <w:r>
        <w:t>Patient Name – Allows the entry of a first and last name for the patient record.</w:t>
      </w:r>
    </w:p>
    <w:p>
      <w:pPr>
        <w:pStyle w:val="NumberedList"/>
        <w:numPr>
          <w:ilvl w:val="0"/>
          <w:numId w:val="32"/>
        </w:numPr>
      </w:pPr>
      <w:r>
        <w:t>Patient Characteristics – Allows the definition of characteristics data for the patient.</w:t>
      </w:r>
    </w:p>
    <w:p>
      <w:pPr>
        <w:pStyle w:val="NumberedList"/>
        <w:numPr>
          <w:ilvl w:val="0"/>
          <w:numId w:val="32"/>
        </w:numPr>
      </w:pPr>
      <w:r>
        <w:t>Measure Information – Shows the description for the patient’s associated measure.</w:t>
      </w:r>
    </w:p>
    <w:p>
      <w:pPr>
        <w:pStyle w:val="NumberedList"/>
        <w:numPr>
          <w:ilvl w:val="0"/>
          <w:numId w:val="32"/>
        </w:numPr>
      </w:pPr>
      <w:r>
        <w:t>Expectations – Allows users to set the calculation expectation for each population of the measure.</w:t>
      </w:r>
    </w:p>
    <w:p>
      <w:pPr>
        <w:pStyle w:val="NumberedList"/>
        <w:numPr>
          <w:ilvl w:val="0"/>
          <w:numId w:val="32"/>
        </w:numPr>
      </w:pPr>
      <w:r>
        <w:t>Actions – Allows users to save or cancel a patient record.</w:t>
      </w:r>
    </w:p>
    <w:p>
      <w:pPr>
        <w:pStyle w:val="Figure"/>
      </w:pPr>
      <w:r>
        <w:rPr>
          <w:noProof/>
        </w:rPr>
        <w:lastRenderedPageBreak/>
        <w:drawing>
          <wp:inline distT="0" distB="0" distL="0" distR="0">
            <wp:extent cx="5760720" cy="3218688"/>
            <wp:effectExtent l="19050" t="19050" r="11430" b="20320"/>
            <wp:docPr id="31" name="Picture 31" descr="Figure 14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pPr>
        <w:pStyle w:val="FigureCaption"/>
      </w:pPr>
      <w:bookmarkStart w:id="161" w:name="_Ref440364143"/>
      <w:bookmarkStart w:id="162" w:name="_Toc441662323"/>
      <w:r>
        <w:t xml:space="preserve">Figure </w:t>
      </w:r>
      <w:fldSimple w:instr=" SEQ Figure \* ARABIC ">
        <w:r>
          <w:rPr>
            <w:noProof/>
          </w:rPr>
          <w:t>14</w:t>
        </w:r>
      </w:fldSimple>
      <w:bookmarkEnd w:id="161"/>
      <w:r>
        <w:t xml:space="preserve">: </w:t>
      </w:r>
      <w:bookmarkStart w:id="163" w:name="_Toc439154847"/>
      <w:r>
        <w:t>Patient Builder View</w:t>
      </w:r>
      <w:bookmarkEnd w:id="162"/>
      <w:bookmarkEnd w:id="163"/>
    </w:p>
    <w:p>
      <w:pPr>
        <w:pStyle w:val="Heading2"/>
      </w:pPr>
      <w:bookmarkStart w:id="164" w:name="_Toc441661404"/>
      <w:r>
        <w:t>Building a Synthetic Patient</w:t>
      </w:r>
      <w:bookmarkEnd w:id="164"/>
    </w:p>
    <w:p>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
        <w:t xml:space="preserve">Note that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fldChar w:fldCharType="begin"/>
      </w:r>
      <w:r>
        <w:instrText xml:space="preserve"> REF _Ref439922209 \h  \* MERGEFORMAT </w:instrText>
      </w:r>
      <w:r>
        <w:fldChar w:fldCharType="separate"/>
      </w:r>
      <w:r>
        <w:t>Figure 15</w:t>
      </w:r>
      <w:r>
        <w:fldChar w:fldCharType="end"/>
      </w:r>
      <w:r>
        <w:t xml:space="preserve">. </w:t>
      </w:r>
      <w:r>
        <w:lastRenderedPageBreak/>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pPr>
        <w:pStyle w:val="Figure"/>
      </w:pPr>
      <w:r>
        <w:rPr>
          <w:noProof/>
        </w:rPr>
        <w:drawing>
          <wp:inline distT="0" distB="0" distL="0" distR="0">
            <wp:extent cx="3344633" cy="1177409"/>
            <wp:effectExtent l="0" t="0" r="8255" b="3810"/>
            <wp:docPr id="21" name="Picture 21" descr="Figure 15 shows a screen capture of continuous variable measures expected populations as described in the text immediately preceding the figure. The checkboxes for IPP and MSRPOPL are checked with the OBSERV option set at 50." title="Figure 15: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pPr>
        <w:pStyle w:val="FigureCaption"/>
        <w:rPr>
          <w:bCs/>
        </w:rPr>
      </w:pPr>
      <w:bookmarkStart w:id="165" w:name="_Toc441662324"/>
      <w:r>
        <w:t xml:space="preserve">Figure </w:t>
      </w:r>
      <w:fldSimple w:instr=" SEQ Figure \* ARABIC ">
        <w:r>
          <w:rPr>
            <w:noProof/>
          </w:rPr>
          <w:t>15</w:t>
        </w:r>
      </w:fldSimple>
      <w:r>
        <w:t>: Continuous Variable Measures Expected Populations</w:t>
      </w:r>
      <w:bookmarkEnd w:id="165"/>
    </w:p>
    <w:p>
      <w:pPr>
        <w:pStyle w:val="Heading2"/>
      </w:pPr>
      <w:bookmarkStart w:id="166" w:name="_Toc441661405"/>
      <w:r>
        <w:t>Building the Patient History</w:t>
      </w:r>
      <w:bookmarkEnd w:id="166"/>
    </w:p>
    <w:p>
      <w:r>
        <w:t xml:space="preserve">The following UI elements are shown in </w:t>
      </w:r>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w:t>
      </w:r>
    </w:p>
    <w:p>
      <w:pPr>
        <w:pStyle w:val="NumberedList"/>
        <w:numPr>
          <w:ilvl w:val="0"/>
          <w:numId w:val="44"/>
        </w:numPr>
      </w:pPr>
      <w:r>
        <w:t>Elements Section – Contains QDM elements that the user can add to the patient history.</w:t>
      </w:r>
    </w:p>
    <w:p>
      <w:pPr>
        <w:pStyle w:val="NumberedList"/>
        <w:numPr>
          <w:ilvl w:val="0"/>
          <w:numId w:val="44"/>
        </w:numPr>
      </w:pPr>
      <w:r>
        <w:t>QDM Element – Shows a condensed summary of a QDM element.</w:t>
      </w:r>
    </w:p>
    <w:p>
      <w:pPr>
        <w:pStyle w:val="NumberedList"/>
        <w:numPr>
          <w:ilvl w:val="0"/>
          <w:numId w:val="44"/>
        </w:numPr>
      </w:pPr>
      <w:r>
        <w:t>Expand/Collapse Details – Allows hiding or expanding the details of an element.</w:t>
      </w:r>
    </w:p>
    <w:p>
      <w:pPr>
        <w:pStyle w:val="NumberedList"/>
        <w:numPr>
          <w:ilvl w:val="0"/>
          <w:numId w:val="44"/>
        </w:numPr>
      </w:pPr>
      <w:r>
        <w:t>Start Date/Time – Allows setting the start date/time for an element.</w:t>
      </w:r>
    </w:p>
    <w:p>
      <w:pPr>
        <w:pStyle w:val="NumberedList"/>
        <w:numPr>
          <w:ilvl w:val="0"/>
          <w:numId w:val="44"/>
        </w:numPr>
      </w:pPr>
      <w:r>
        <w:t>End Date/Time – Allows setting the end date/time for an element. The checkbox allows specifying that the end date/time is undefined (ongoing event).</w:t>
      </w:r>
    </w:p>
    <w:p>
      <w:pPr>
        <w:pStyle w:val="NumberedList"/>
        <w:numPr>
          <w:ilvl w:val="0"/>
          <w:numId w:val="44"/>
        </w:numPr>
      </w:pPr>
      <w:r>
        <w:t>Codes Section – Allows adding codes to the element. Note that Bonnie will automatically find an appropriate code and add it.</w:t>
      </w:r>
    </w:p>
    <w:p>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pPr>
        <w:pStyle w:val="NumberedList"/>
        <w:numPr>
          <w:ilvl w:val="0"/>
          <w:numId w:val="44"/>
        </w:numPr>
      </w:pPr>
      <w:r>
        <w:t>Fields Section – Allows adding fields to the element (i.e., ordinality).</w:t>
      </w:r>
    </w:p>
    <w:p>
      <w:pPr>
        <w:pStyle w:val="NumberedList"/>
        <w:numPr>
          <w:ilvl w:val="0"/>
          <w:numId w:val="44"/>
        </w:numPr>
      </w:pPr>
      <w:r>
        <w:t>Negation Section – Allows indicating that the element is not done with a reason.</w:t>
      </w:r>
    </w:p>
    <w:p>
      <w:pPr>
        <w:pStyle w:val="NumberedList"/>
        <w:numPr>
          <w:ilvl w:val="0"/>
          <w:numId w:val="44"/>
        </w:numPr>
      </w:pPr>
      <w:r>
        <w:t>Delete Button – Allows deleting an element from the patient history.</w:t>
      </w:r>
    </w:p>
    <w:p>
      <w:pPr>
        <w:pStyle w:val="Figure"/>
      </w:pPr>
      <w:r>
        <w:rPr>
          <w:noProof/>
        </w:rPr>
        <w:lastRenderedPageBreak/>
        <w:drawing>
          <wp:inline distT="0" distB="0" distL="0" distR="0">
            <wp:extent cx="5751576" cy="5330952"/>
            <wp:effectExtent l="19050" t="19050" r="20955" b="22225"/>
            <wp:docPr id="32" name="Picture 32" descr="Figure 16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67" w:name="_Ref440365146"/>
      <w:bookmarkStart w:id="168" w:name="_Toc441662325"/>
      <w:r>
        <w:t xml:space="preserve">Figure </w:t>
      </w:r>
      <w:fldSimple w:instr=" SEQ Figure \* ARABIC ">
        <w:r>
          <w:rPr>
            <w:noProof/>
          </w:rPr>
          <w:t>16</w:t>
        </w:r>
      </w:fldSimple>
      <w:bookmarkEnd w:id="167"/>
      <w:r>
        <w:t>: Building Patient History, including Edit Clinical Element View</w:t>
      </w:r>
      <w:bookmarkEnd w:id="168"/>
    </w:p>
    <w:p>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16</w:t>
        </w:r>
      </w:fldSimple>
      <w:r>
        <w:t xml:space="preserve"> shows an </w:t>
      </w:r>
      <w:r>
        <w:lastRenderedPageBreak/>
        <w:t xml:space="preserve">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
        <w:t xml:space="preserve">Several fields in the Edit Clinical Element View can be edited for an event in the patient history using the controls shown in </w:t>
      </w:r>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pPr>
        <w:pStyle w:val="Heading3"/>
      </w:pPr>
      <w:bookmarkStart w:id="169" w:name="_Toc441661406"/>
      <w:r>
        <w:t>Patient History Items that Fulfill Past Items</w:t>
      </w:r>
      <w:bookmarkEnd w:id="169"/>
    </w:p>
    <w:p>
      <w:pPr>
        <w:spacing w:after="240"/>
      </w:pPr>
      <w:r>
        <w:t xml:space="preserve">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 </w:t>
      </w:r>
      <w:fldSimple w:instr=" REF _Ref440365324 ">
        <w:r>
          <w:t xml:space="preserve">Figure </w:t>
        </w:r>
        <w:r>
          <w:rPr>
            <w:noProof/>
          </w:rPr>
          <w:t>17</w:t>
        </w:r>
      </w:fldSimple>
      <w:r>
        <w:t>.</w:t>
      </w:r>
    </w:p>
    <w:p>
      <w:pPr>
        <w:pStyle w:val="Figure"/>
      </w:pPr>
      <w:r>
        <w:rPr>
          <w:noProof/>
        </w:rPr>
        <w:drawing>
          <wp:inline distT="0" distB="0" distL="0" distR="0">
            <wp:extent cx="5759624" cy="1402080"/>
            <wp:effectExtent l="0" t="0" r="0" b="0"/>
            <wp:docPr id="18" name="Picture 18" descr="Figure 17 shows a screen shot of the References Section of the Patient History Builder with a check for &quot;Fulfills&quot;." title="Figure 17: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rPr>
          <w:bCs/>
        </w:rPr>
      </w:pPr>
      <w:bookmarkStart w:id="170" w:name="_Ref440365324"/>
      <w:bookmarkStart w:id="171" w:name="_Toc441662326"/>
      <w:r>
        <w:t xml:space="preserve">Figure </w:t>
      </w:r>
      <w:fldSimple w:instr=" SEQ Figure \* ARABIC ">
        <w:r>
          <w:rPr>
            <w:noProof/>
          </w:rPr>
          <w:t>17</w:t>
        </w:r>
      </w:fldSimple>
      <w:bookmarkEnd w:id="170"/>
      <w:r>
        <w:t>: References Section of the Patient History Builder</w:t>
      </w:r>
      <w:bookmarkEnd w:id="171"/>
    </w:p>
    <w:p>
      <w:pPr>
        <w:pStyle w:val="Heading3"/>
      </w:pPr>
      <w:bookmarkStart w:id="172" w:name="_Toc441661407"/>
      <w:r>
        <w:t>Representing a Cumulative Medication Duration</w:t>
      </w:r>
      <w:bookmarkEnd w:id="172"/>
    </w:p>
    <w:p>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18</w:t>
        </w:r>
      </w:fldSimple>
      <w:r>
        <w:t xml:space="preserve"> In the example shown in </w:t>
      </w:r>
      <w:r>
        <w:fldChar w:fldCharType="begin"/>
      </w:r>
      <w:r>
        <w:instrText xml:space="preserve"> REF _Ref439154620 \h  \* MERGEFORMAT </w:instrText>
      </w:r>
      <w:r>
        <w:fldChar w:fldCharType="separate"/>
      </w:r>
      <w:r>
        <w:rPr>
          <w:bCs/>
          <w:szCs w:val="24"/>
        </w:rPr>
        <w:t xml:space="preserve">Figure </w:t>
      </w:r>
      <w:r>
        <w:rPr>
          <w:bCs/>
          <w:noProof/>
          <w:szCs w:val="24"/>
        </w:rPr>
        <w:t>18</w:t>
      </w:r>
      <w:r>
        <w:fldChar w:fldCharType="end"/>
      </w:r>
      <w:r>
        <w:t xml:space="preserve">, a prescription is specified as 10mg. This </w:t>
      </w:r>
      <w:r>
        <w:lastRenderedPageBreak/>
        <w:t>represents a single dosage of the medication. The regimen is set to 1 day(s), meaning that the single dosage is taken once per day.</w:t>
      </w:r>
    </w:p>
    <w:p>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pPr>
        <w:pStyle w:val="Figure"/>
      </w:pPr>
      <w:r>
        <w:rPr>
          <w:noProof/>
        </w:rPr>
        <w:drawing>
          <wp:inline distT="0" distB="0" distL="0" distR="0">
            <wp:extent cx="3557016" cy="4370832"/>
            <wp:effectExtent l="0" t="0" r="5715" b="0"/>
            <wp:docPr id="2" name="Picture 2" descr="Figure 18 depicts a screenshot of editing a medication as described in the text immediately preceding the figure." title="Figure 18: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pPr>
        <w:pStyle w:val="FigureCaption"/>
      </w:pPr>
      <w:bookmarkStart w:id="173" w:name="_Ref440365366"/>
      <w:bookmarkStart w:id="174" w:name="_Toc441662327"/>
      <w:r>
        <w:t xml:space="preserve">Figure </w:t>
      </w:r>
      <w:fldSimple w:instr=" SEQ Figure \* ARABIC ">
        <w:r>
          <w:rPr>
            <w:noProof/>
          </w:rPr>
          <w:t>18</w:t>
        </w:r>
      </w:fldSimple>
      <w:bookmarkEnd w:id="173"/>
      <w:r>
        <w:t xml:space="preserve">: </w:t>
      </w:r>
      <w:bookmarkStart w:id="175" w:name="_Toc439154848"/>
      <w:r>
        <w:t>Editing a Medication</w:t>
      </w:r>
      <w:bookmarkEnd w:id="174"/>
      <w:bookmarkEnd w:id="175"/>
    </w:p>
    <w:p>
      <w:r>
        <w:t>These steps lead to a CMD of 90 days. Additional prescriptions can easily be added by pressing the plus-sign button again; once more brings the total to 180 days, twice more to 270 days, and so on.</w:t>
      </w:r>
    </w:p>
    <w:p>
      <w:pPr>
        <w:pStyle w:val="Heading2"/>
      </w:pPr>
      <w:bookmarkStart w:id="176" w:name="_Toc441661408"/>
      <w:r>
        <w:t>Incremental Calculation</w:t>
      </w:r>
      <w:bookmarkEnd w:id="176"/>
    </w:p>
    <w:p>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
        <w:lastRenderedPageBreak/>
        <w:t xml:space="preserve">The logic section continuously displays the results of calculating the patient against the measure by means of the logic highlighting described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pPr>
        <w:pStyle w:val="Heading2"/>
      </w:pPr>
      <w:bookmarkStart w:id="177" w:name="_Toc441661409"/>
      <w:r>
        <w:t>Outdated Code Sets</w:t>
      </w:r>
      <w:bookmarkEnd w:id="177"/>
    </w:p>
    <w:p>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t xml:space="preserve">Figure </w:t>
        </w:r>
        <w:r>
          <w:rPr>
            <w:noProof/>
          </w:rPr>
          <w:t>19</w:t>
        </w:r>
      </w:fldSimple>
      <w:r>
        <w:t>.</w:t>
      </w:r>
    </w:p>
    <w:p>
      <w:pPr>
        <w:pStyle w:val="Figure"/>
      </w:pPr>
      <w:r>
        <w:rPr>
          <w:noProof/>
        </w:rPr>
        <w:drawing>
          <wp:inline distT="0" distB="0" distL="0" distR="0">
            <wp:extent cx="5742432" cy="1152144"/>
            <wp:effectExtent l="0" t="0" r="0" b="0"/>
            <wp:docPr id="36" name="Picture 36" descr="Figure 19 displays the warning message of an error in the Patient History." title="Figure 19: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pPr>
        <w:pStyle w:val="FigureCaption"/>
      </w:pPr>
      <w:bookmarkStart w:id="178" w:name="_Ref440186626"/>
      <w:bookmarkStart w:id="179" w:name="_Toc441662328"/>
      <w:r>
        <w:t xml:space="preserve">Figure </w:t>
      </w:r>
      <w:fldSimple w:instr=" SEQ Figure \* ARABIC ">
        <w:r>
          <w:rPr>
            <w:noProof/>
          </w:rPr>
          <w:t>19</w:t>
        </w:r>
      </w:fldSimple>
      <w:bookmarkEnd w:id="178"/>
      <w:r>
        <w:t>: Error Message for Outdated Patient Codes</w:t>
      </w:r>
      <w:bookmarkEnd w:id="179"/>
    </w:p>
    <w:p>
      <w:r>
        <w:br w:type="page"/>
      </w:r>
    </w:p>
    <w:p>
      <w:pPr>
        <w:pStyle w:val="Heading1"/>
      </w:pPr>
      <w:bookmarkStart w:id="180" w:name="_Toc441661410"/>
      <w:r>
        <w:lastRenderedPageBreak/>
        <w:t>Importing Patients from the Patient Bank</w:t>
      </w:r>
      <w:bookmarkEnd w:id="180"/>
    </w:p>
    <w:p>
      <w:pPr>
        <w:pStyle w:val="Heading2"/>
      </w:pPr>
      <w:bookmarkStart w:id="181" w:name="_Toc441661411"/>
      <w:r>
        <w:t>Overview</w:t>
      </w:r>
      <w:bookmarkEnd w:id="181"/>
    </w:p>
    <w:p>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
        <w:t xml:space="preserve">The Patient Bank shows all patients who have been shared across the Bonnie application. The Patient Bank View employs the following UI elements (as indicated by their item numbers in </w:t>
      </w:r>
      <w:r>
        <w:fldChar w:fldCharType="begin"/>
      </w:r>
      <w:r>
        <w:instrText xml:space="preserve"> REF _Ref439154760 \h  \* MERGEFORMAT </w:instrText>
      </w:r>
      <w:r>
        <w:fldChar w:fldCharType="separate"/>
      </w:r>
      <w:r>
        <w:rPr>
          <w:szCs w:val="24"/>
        </w:rPr>
        <w:t xml:space="preserve">Figure </w:t>
      </w:r>
      <w:r>
        <w:rPr>
          <w:bCs/>
          <w:noProof/>
          <w:szCs w:val="24"/>
        </w:rPr>
        <w:t>20</w:t>
      </w:r>
      <w:r>
        <w:fldChar w:fldCharType="end"/>
      </w:r>
      <w:r>
        <w:t>):</w:t>
      </w:r>
    </w:p>
    <w:p>
      <w:pPr>
        <w:pStyle w:val="NumberedList"/>
        <w:numPr>
          <w:ilvl w:val="0"/>
          <w:numId w:val="45"/>
        </w:numPr>
      </w:pPr>
      <w:r>
        <w:t>Measure Information – Shows the name and description of the measure.</w:t>
      </w:r>
    </w:p>
    <w:p>
      <w:pPr>
        <w:pStyle w:val="NumberedList"/>
        <w:numPr>
          <w:ilvl w:val="0"/>
          <w:numId w:val="45"/>
        </w:numPr>
      </w:pPr>
      <w:r>
        <w:t>Measure Patient Count – Shows the number of patients in the measure.</w:t>
      </w:r>
    </w:p>
    <w:p>
      <w:pPr>
        <w:pStyle w:val="NumberedList"/>
        <w:numPr>
          <w:ilvl w:val="0"/>
          <w:numId w:val="45"/>
        </w:numPr>
      </w:pPr>
      <w:r>
        <w:t>Measure Logic – Shows the coverage of logic.</w:t>
      </w:r>
    </w:p>
    <w:p>
      <w:pPr>
        <w:pStyle w:val="NumberedList"/>
        <w:numPr>
          <w:ilvl w:val="0"/>
          <w:numId w:val="45"/>
        </w:numPr>
      </w:pPr>
      <w:r>
        <w:t>Filters – Allows filtering on the patient results.</w:t>
      </w:r>
    </w:p>
    <w:p>
      <w:pPr>
        <w:pStyle w:val="NumberedList"/>
        <w:numPr>
          <w:ilvl w:val="0"/>
          <w:numId w:val="45"/>
        </w:numPr>
      </w:pPr>
      <w:r>
        <w:t>Result Count – Shows the number of shared patients.</w:t>
      </w:r>
    </w:p>
    <w:p>
      <w:pPr>
        <w:pStyle w:val="NumberedList"/>
        <w:numPr>
          <w:ilvl w:val="0"/>
          <w:numId w:val="45"/>
        </w:numPr>
      </w:pPr>
      <w:r>
        <w:t>Patient Indicator – Indicates whether patient is already in your measure.</w:t>
      </w:r>
    </w:p>
    <w:p>
      <w:pPr>
        <w:pStyle w:val="NumberedList"/>
        <w:numPr>
          <w:ilvl w:val="0"/>
          <w:numId w:val="45"/>
        </w:numPr>
      </w:pPr>
      <w:r>
        <w:t>Patient Calculation Result – Indicates how the patient calculates against the measure.</w:t>
      </w:r>
    </w:p>
    <w:p>
      <w:pPr>
        <w:pStyle w:val="NumberedList"/>
        <w:numPr>
          <w:ilvl w:val="0"/>
          <w:numId w:val="45"/>
        </w:numPr>
      </w:pPr>
      <w:r>
        <w:t xml:space="preserve">Selected Patient Count – Shows the number of patients selected by the user. </w:t>
      </w:r>
    </w:p>
    <w:p>
      <w:pPr>
        <w:pStyle w:val="NumberedList"/>
        <w:numPr>
          <w:ilvl w:val="0"/>
          <w:numId w:val="45"/>
        </w:numPr>
      </w:pPr>
      <w:r>
        <w:t>Patient Bank Actions – Allows exporting or cloning of selected patients.</w:t>
      </w:r>
    </w:p>
    <w:p>
      <w:pPr>
        <w:spacing w:before="240"/>
      </w:pPr>
      <w:r>
        <w:t xml:space="preserve">To use the Patient Bank, the user must first navigate to a measure as shown in </w:t>
      </w:r>
      <w:fldSimple w:instr=" REF _Ref440368872 ">
        <w:r>
          <w:t xml:space="preserve">Figure </w:t>
        </w:r>
        <w:r>
          <w:rPr>
            <w:noProof/>
          </w:rPr>
          <w:t>20</w:t>
        </w:r>
      </w:fldSimple>
      <w:r>
        <w:t xml:space="preserve">. From the Measure View (shown in </w:t>
      </w:r>
      <w:r>
        <w:fldChar w:fldCharType="begin"/>
      </w:r>
      <w:r>
        <w:instrText xml:space="preserve"> REF _Ref440431599 \h </w:instrText>
      </w:r>
      <w:r>
        <w:fldChar w:fldCharType="separate"/>
      </w:r>
      <w:r>
        <w:t xml:space="preserve">Figure </w:t>
      </w:r>
      <w:r>
        <w:rPr>
          <w:noProof/>
        </w:rPr>
        <w:t>9</w:t>
      </w:r>
      <w:r>
        <w:fldChar w:fldCharType="end"/>
      </w:r>
      <w:r>
        <w:t>), the user can click the “Patient Actions” button (the gear icon on the upper right, marked as item #7 in Figure 9) and then click the “Add Patient Button” icon to access the Patient Bank.</w:t>
      </w:r>
    </w:p>
    <w:p>
      <w:pPr>
        <w:pStyle w:val="Figure"/>
      </w:pPr>
      <w:r>
        <w:rPr>
          <w:noProof/>
        </w:rPr>
        <w:lastRenderedPageBreak/>
        <w:drawing>
          <wp:inline distT="0" distB="0" distL="0" distR="0">
            <wp:extent cx="5751576" cy="4370832"/>
            <wp:effectExtent l="19050" t="19050" r="20955" b="10795"/>
            <wp:docPr id="33" name="Picture 33" descr="Figure 20 presents the Patient Bank View as described in the text immediately preceding the figure." title="Figure 20: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pPr>
        <w:pStyle w:val="FigureCaption"/>
      </w:pPr>
      <w:bookmarkStart w:id="182" w:name="_Ref440368872"/>
      <w:bookmarkStart w:id="183" w:name="_Toc441662329"/>
      <w:r>
        <w:t xml:space="preserve">Figure </w:t>
      </w:r>
      <w:fldSimple w:instr=" SEQ Figure \* ARABIC ">
        <w:r>
          <w:rPr>
            <w:noProof/>
          </w:rPr>
          <w:t>20</w:t>
        </w:r>
      </w:fldSimple>
      <w:bookmarkEnd w:id="182"/>
      <w:r>
        <w:t xml:space="preserve">: </w:t>
      </w:r>
      <w:bookmarkStart w:id="184" w:name="_Toc439154849"/>
      <w:r>
        <w:t>Patient Bank View</w:t>
      </w:r>
      <w:bookmarkEnd w:id="183"/>
      <w:bookmarkEnd w:id="184"/>
    </w:p>
    <w:p>
      <w:pPr>
        <w:spacing w:before="240"/>
      </w:pPr>
      <w:r>
        <w:t xml:space="preserve">Note that the Patient Calculation Result (item </w:t>
      </w:r>
      <w:r>
        <w:rPr>
          <w:rStyle w:val="numberreference"/>
          <w:rFonts w:ascii="Times New Roman" w:hAnsi="Times New Roman"/>
          <w:b w:val="0"/>
          <w:color w:val="auto"/>
        </w:rPr>
        <w:t>#7 in Figure 20</w:t>
      </w:r>
      <w:r>
        <w:t>) will display “N/A” rather than pass or fail if that patient was constructed for a different measure (i.e., this patient has no expectations set for this measure).</w:t>
      </w:r>
    </w:p>
    <w:p>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21</w:t>
        </w:r>
      </w:fldSimple>
      <w:r>
        <w:t xml:space="preserve"> (the last patient already belongs to the user).</w:t>
      </w:r>
    </w:p>
    <w:p>
      <w:pPr>
        <w:pStyle w:val="Figure"/>
      </w:pPr>
      <w:r>
        <w:rPr>
          <w:noProof/>
        </w:rPr>
        <w:drawing>
          <wp:inline distT="0" distB="0" distL="0" distR="0">
            <wp:extent cx="2752105" cy="1119500"/>
            <wp:effectExtent l="19050" t="19050" r="10160" b="24130"/>
            <wp:docPr id="4" name="Picture 2" descr="The Patient Indicator will highlight patients already in that measure with a grey enclosed icon. An example is shown, with the last patient already belonging to the user." title="Figure 21: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pPr>
        <w:pStyle w:val="FigureCaption"/>
      </w:pPr>
      <w:bookmarkStart w:id="185" w:name="_Ref440369057"/>
      <w:bookmarkStart w:id="186" w:name="_Toc441662330"/>
      <w:r>
        <w:t xml:space="preserve">Figure </w:t>
      </w:r>
      <w:fldSimple w:instr=" SEQ Figure \* ARABIC ">
        <w:r>
          <w:rPr>
            <w:noProof/>
          </w:rPr>
          <w:t>21</w:t>
        </w:r>
      </w:fldSimple>
      <w:bookmarkEnd w:id="185"/>
      <w:r>
        <w:t>: Patient Listing Example</w:t>
      </w:r>
      <w:bookmarkEnd w:id="186"/>
    </w:p>
    <w:p>
      <w:pPr>
        <w:pStyle w:val="Heading2"/>
      </w:pPr>
      <w:bookmarkStart w:id="187" w:name="_Toc441661412"/>
      <w:r>
        <w:lastRenderedPageBreak/>
        <w:t>Filtering Patient Results</w:t>
      </w:r>
      <w:bookmarkEnd w:id="187"/>
    </w:p>
    <w:p>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pPr>
        <w:pStyle w:val="NumberedList"/>
        <w:numPr>
          <w:ilvl w:val="0"/>
          <w:numId w:val="46"/>
        </w:numPr>
      </w:pPr>
      <w:r>
        <w:t>Population – Allows filtering results by whether the patient passes for a selected population for the currently displayed stratification.</w:t>
      </w:r>
    </w:p>
    <w:p>
      <w:pPr>
        <w:pStyle w:val="NumberedList"/>
        <w:numPr>
          <w:ilvl w:val="0"/>
          <w:numId w:val="46"/>
        </w:numPr>
      </w:pPr>
      <w:r>
        <w:t>Measure – Allows filtering results by measure. The user can enter all or part of a measure code (e.g., “CMS142v2” or “142” will both work).</w:t>
      </w:r>
    </w:p>
    <w:p>
      <w:pPr>
        <w:pStyle w:val="NumberedList"/>
        <w:numPr>
          <w:ilvl w:val="0"/>
          <w:numId w:val="46"/>
        </w:numPr>
      </w:pPr>
      <w:r>
        <w:t>Associated User Account – Allows filtering results by user. The user can enter all or part of an email address associated with a Bonnie user account.</w:t>
      </w:r>
    </w:p>
    <w:p>
      <w:pPr>
        <w:spacing w:before="240" w:after="240"/>
      </w:pPr>
      <w:r>
        <w:fldChar w:fldCharType="begin"/>
      </w:r>
      <w:r>
        <w:instrText xml:space="preserve"> REF _Ref439154792 \h  \* MERGEFORMAT </w:instrText>
      </w:r>
      <w:r>
        <w:fldChar w:fldCharType="separate"/>
      </w:r>
      <w:r>
        <w:rPr>
          <w:szCs w:val="24"/>
        </w:rPr>
        <w:t xml:space="preserve">Figure </w:t>
      </w:r>
      <w:r>
        <w:rPr>
          <w:bCs/>
          <w:noProof/>
          <w:szCs w:val="24"/>
        </w:rPr>
        <w:t>22</w:t>
      </w:r>
      <w:r>
        <w:fldChar w:fldCharType="end"/>
      </w:r>
      <w:r>
        <w:t xml:space="preserve"> shows the Patient Bank filtered by whether the patient passes for the measure’s numerator for the stratification named “Population 1.” This example has one result.</w:t>
      </w:r>
    </w:p>
    <w:p>
      <w:pPr>
        <w:pStyle w:val="Figure"/>
      </w:pPr>
      <w:r>
        <w:rPr>
          <w:noProof/>
        </w:rPr>
        <w:drawing>
          <wp:inline distT="0" distB="0" distL="0" distR="0">
            <wp:extent cx="5358384" cy="2121408"/>
            <wp:effectExtent l="19050" t="19050" r="13970" b="12700"/>
            <wp:docPr id="6" name="Picture 6" descr="Figure 22 depicts an example of filter usage as described in the text." title="Figure 22: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88" w:name="_Toc441662331"/>
      <w:r>
        <w:t xml:space="preserve">Figure </w:t>
      </w:r>
      <w:fldSimple w:instr=" SEQ Figure \* ARABIC ">
        <w:r>
          <w:rPr>
            <w:noProof/>
          </w:rPr>
          <w:t>22</w:t>
        </w:r>
      </w:fldSimple>
      <w:r>
        <w:t xml:space="preserve">: </w:t>
      </w:r>
      <w:bookmarkStart w:id="189" w:name="_Toc439154850"/>
      <w:r>
        <w:t>Example Filter Usage</w:t>
      </w:r>
      <w:bookmarkEnd w:id="188"/>
      <w:bookmarkEnd w:id="189"/>
    </w:p>
    <w:p>
      <w:pPr>
        <w:pStyle w:val="Heading2"/>
      </w:pPr>
      <w:bookmarkStart w:id="190" w:name="_Toc441661413"/>
      <w:r>
        <w:t>Using Test Patients</w:t>
      </w:r>
      <w:bookmarkEnd w:id="190"/>
    </w:p>
    <w:p>
      <w:r>
        <w:t xml:space="preserve">Each test patient result can be expanded to show further details on that patient. </w:t>
      </w:r>
      <w:fldSimple w:instr=" REF _Ref440380190 ">
        <w:r>
          <w:t xml:space="preserve">Figure </w:t>
        </w:r>
        <w:r>
          <w:rPr>
            <w:noProof/>
          </w:rPr>
          <w:t>23</w:t>
        </w:r>
      </w:fldSimple>
      <w:r>
        <w:t xml:space="preserve"> shows the patient summary and the calculated results for that patient.</w:t>
      </w:r>
    </w:p>
    <w:p>
      <w:pPr>
        <w:pStyle w:val="Figure"/>
      </w:pPr>
      <w:r>
        <w:rPr>
          <w:noProof/>
        </w:rPr>
        <w:lastRenderedPageBreak/>
        <w:drawing>
          <wp:inline distT="0" distB="0" distL="0" distR="0">
            <wp:extent cx="5120640" cy="2898648"/>
            <wp:effectExtent l="19050" t="19050" r="22860" b="16510"/>
            <wp:docPr id="7" name="Picture 7" descr="Figure 23 shows the details of a Patient Result as described in the text." title="Figure 23.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91" w:name="_Ref440380190"/>
      <w:bookmarkStart w:id="192" w:name="_Toc441662332"/>
      <w:r>
        <w:t xml:space="preserve">Figure </w:t>
      </w:r>
      <w:fldSimple w:instr=" SEQ Figure \* ARABIC ">
        <w:r>
          <w:rPr>
            <w:noProof/>
          </w:rPr>
          <w:t>23</w:t>
        </w:r>
      </w:fldSimple>
      <w:bookmarkEnd w:id="191"/>
      <w:r>
        <w:t>: Patient Result Details</w:t>
      </w:r>
      <w:bookmarkEnd w:id="192"/>
    </w:p>
    <w:p>
      <w:r>
        <w:t>When the patient result is expanded, the measure logic view updates to show how the patient meets the data criteria. The patient has data criteria that meet the green lines of logic shown in the measure logic view.</w:t>
      </w:r>
    </w:p>
    <w:p>
      <w:r>
        <w:t xml:space="preserve">The user can select one or more patients by clicking the checkbox associated with each patient as depicted in </w:t>
      </w:r>
      <w:fldSimple w:instr=" REF _Ref440380307 ">
        <w:r>
          <w:t xml:space="preserve">Figure </w:t>
        </w:r>
        <w:r>
          <w:rPr>
            <w:noProof/>
          </w:rPr>
          <w:t>24</w:t>
        </w:r>
      </w:fldSimple>
      <w:r>
        <w:t>.</w:t>
      </w:r>
    </w:p>
    <w:p>
      <w:pPr>
        <w:pStyle w:val="Figure"/>
      </w:pPr>
      <w:r>
        <w:rPr>
          <w:noProof/>
        </w:rPr>
        <w:drawing>
          <wp:inline distT="0" distB="0" distL="0" distR="0">
            <wp:extent cx="5733288" cy="2350008"/>
            <wp:effectExtent l="19050" t="19050" r="20320" b="12700"/>
            <wp:docPr id="10" name="Picture 10" descr="Figure 24 shows the patients selected as described in the text." title="Figure 24: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93" w:name="_Ref440380307"/>
      <w:bookmarkStart w:id="194" w:name="_Toc441662333"/>
      <w:r>
        <w:t xml:space="preserve">Figure </w:t>
      </w:r>
      <w:fldSimple w:instr=" SEQ Figure \* ARABIC ">
        <w:r>
          <w:rPr>
            <w:noProof/>
          </w:rPr>
          <w:t>24</w:t>
        </w:r>
      </w:fldSimple>
      <w:bookmarkEnd w:id="193"/>
      <w:r>
        <w:t xml:space="preserve">: </w:t>
      </w:r>
      <w:bookmarkStart w:id="195" w:name="_Toc439154851"/>
      <w:r>
        <w:t>Selected Patients</w:t>
      </w:r>
      <w:bookmarkEnd w:id="194"/>
      <w:bookmarkEnd w:id="195"/>
    </w:p>
    <w:p>
      <w:r>
        <w:t xml:space="preserve">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w:t>
      </w:r>
      <w:r>
        <w:lastRenderedPageBreak/>
        <w:t>shows the number of patients selected; the user can unselect all patients at once by clicking the “x” icon.</w:t>
      </w:r>
    </w:p>
    <w:p>
      <w:r>
        <w:t>Once patients have been selected, the user can either clone these patients into the measure or export these patients in Quality Reporting Document Architecture (QRDA) and Hypertext Markup Language (HTML) formats.</w:t>
      </w:r>
    </w:p>
    <w:p>
      <w:pPr>
        <w:spacing w:before="0" w:after="0"/>
      </w:pPr>
      <w:r>
        <w:br w:type="page"/>
      </w:r>
    </w:p>
    <w:p>
      <w:pPr>
        <w:pStyle w:val="Heading1"/>
      </w:pPr>
      <w:bookmarkStart w:id="196" w:name="_Toc441661414"/>
      <w:r>
        <w:lastRenderedPageBreak/>
        <w:t>Additional Tools</w:t>
      </w:r>
      <w:bookmarkEnd w:id="196"/>
    </w:p>
    <w:p>
      <w:r>
        <w:t xml:space="preserve">Bonnie features additional tools that may be activated on a per-account basis by sending an email to the Bonnie feedback list </w:t>
      </w:r>
      <w:hyperlink r:id="rId45" w:history="1">
        <w:r>
          <w:rPr>
            <w:rStyle w:val="Hyperlink"/>
          </w:rPr>
          <w:t>bonnie-feedback-list@lists.mitre.org</w:t>
        </w:r>
      </w:hyperlink>
      <w:r>
        <w:t>.</w:t>
      </w:r>
    </w:p>
    <w:p>
      <w:pPr>
        <w:pStyle w:val="Heading2"/>
        <w:numPr>
          <w:ilvl w:val="1"/>
          <w:numId w:val="1"/>
        </w:numPr>
      </w:pPr>
      <w:bookmarkStart w:id="197" w:name="_Toc290531591"/>
      <w:bookmarkStart w:id="198" w:name="_Toc441661415"/>
      <w:r>
        <w:t>Complexity and Change Dashboard</w:t>
      </w:r>
      <w:bookmarkEnd w:id="197"/>
      <w:bookmarkEnd w:id="198"/>
    </w:p>
    <w:p>
      <w:r>
        <w:t xml:space="preserve">The Complexity and Change Dashboard is available to explore how measures change between releases. Users who have this feature activated can access it from the “Complexity” link on the navigation bar as shown in </w:t>
      </w:r>
      <w:fldSimple w:instr=" REF _Ref440380401 ">
        <w:r>
          <w:t xml:space="preserve">Figure </w:t>
        </w:r>
        <w:r>
          <w:rPr>
            <w:noProof/>
          </w:rPr>
          <w:t>25</w:t>
        </w:r>
      </w:fldSimple>
      <w:r>
        <w:t xml:space="preserve">. The initial page invites the user to select two sets of measures for comparison before proceeding. </w:t>
      </w:r>
      <w:fldSimple w:instr=" REF _Ref440380475 ">
        <w:r>
          <w:t>Figure 26</w:t>
        </w:r>
      </w:fldSimple>
      <w:r>
        <w:t xml:space="preserve"> provides a screenshot of the complexity graph produced and </w:t>
      </w:r>
      <w:fldSimple w:instr=" REF _Ref440380517 ">
        <w:r>
          <w:t xml:space="preserve">Figure </w:t>
        </w:r>
        <w:r>
          <w:rPr>
            <w:noProof/>
          </w:rPr>
          <w:t>27</w:t>
        </w:r>
      </w:fldSimple>
      <w:r>
        <w:t xml:space="preserve"> shows the complexity grid available from this screen.</w:t>
      </w:r>
    </w:p>
    <w:p>
      <w:pPr>
        <w:pStyle w:val="Figure"/>
      </w:pPr>
      <w:r>
        <w:rPr>
          <w:noProof/>
        </w:rPr>
        <w:drawing>
          <wp:inline distT="0" distB="0" distL="0" distR="0">
            <wp:extent cx="5486400" cy="1645920"/>
            <wp:effectExtent l="19050" t="19050" r="19050" b="11430"/>
            <wp:docPr id="12" name="Picture 12" descr="Figure 25 shows how to select sets of measure to compare from the complexity option on the navigation bar." title="Figure 25: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pPr>
        <w:pStyle w:val="FigureCaption"/>
      </w:pPr>
      <w:bookmarkStart w:id="199" w:name="_Ref440380401"/>
      <w:bookmarkStart w:id="200" w:name="_Toc441662334"/>
      <w:r>
        <w:t xml:space="preserve">Figure </w:t>
      </w:r>
      <w:fldSimple w:instr=" SEQ Figure \* ARABIC ">
        <w:r>
          <w:rPr>
            <w:noProof/>
          </w:rPr>
          <w:t>25</w:t>
        </w:r>
      </w:fldSimple>
      <w:bookmarkEnd w:id="199"/>
      <w:r>
        <w:t>: Selecting Sets of Measures to Compare</w:t>
      </w:r>
      <w:bookmarkEnd w:id="200"/>
    </w:p>
    <w:p>
      <w:pPr>
        <w:pStyle w:val="Figure"/>
      </w:pPr>
      <w:r>
        <w:rPr>
          <w:noProof/>
        </w:rPr>
        <w:drawing>
          <wp:inline distT="0" distB="0" distL="0" distR="0">
            <wp:extent cx="5020056" cy="3438144"/>
            <wp:effectExtent l="19050" t="19050" r="28575" b="10160"/>
            <wp:docPr id="23" name="Picture 23" descr="Figure 26 presents a complexity graph produced as described in the text immediately preceding the figure." title="Figure 26: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201" w:name="_Ref440380475"/>
      <w:bookmarkStart w:id="202" w:name="_Toc441662335"/>
      <w:r>
        <w:t xml:space="preserve">Figure </w:t>
      </w:r>
      <w:fldSimple w:instr=" SEQ Figure \* ARABIC ">
        <w:r>
          <w:rPr>
            <w:noProof/>
          </w:rPr>
          <w:t>26</w:t>
        </w:r>
      </w:fldSimple>
      <w:bookmarkEnd w:id="201"/>
      <w:r>
        <w:t xml:space="preserve">: </w:t>
      </w:r>
      <w:bookmarkStart w:id="203" w:name="_Toc439154852"/>
      <w:r>
        <w:t>Complexity Graph</w:t>
      </w:r>
      <w:bookmarkEnd w:id="202"/>
      <w:bookmarkEnd w:id="203"/>
    </w:p>
    <w:p>
      <w:pPr>
        <w:pStyle w:val="Figure"/>
      </w:pPr>
      <w:r>
        <w:rPr>
          <w:noProof/>
        </w:rPr>
        <w:drawing>
          <wp:inline distT="0" distB="0" distL="0" distR="0">
            <wp:extent cx="5788152" cy="3099816"/>
            <wp:effectExtent l="19050" t="19050" r="22225" b="24765"/>
            <wp:docPr id="22" name="Picture 22" descr="Figure 27 presents a screenshot of a complexity grid as described in the text immediately preceding the figure." title="Figure 27: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204" w:name="_Ref440380517"/>
      <w:bookmarkStart w:id="205" w:name="_Toc441662336"/>
      <w:r>
        <w:t xml:space="preserve">Figure </w:t>
      </w:r>
      <w:fldSimple w:instr=" SEQ Figure \* ARABIC ">
        <w:r>
          <w:rPr>
            <w:noProof/>
          </w:rPr>
          <w:t>27</w:t>
        </w:r>
      </w:fldSimple>
      <w:bookmarkEnd w:id="204"/>
      <w:r>
        <w:t>: Complexity Grid</w:t>
      </w:r>
      <w:bookmarkEnd w:id="205"/>
    </w:p>
    <w:p>
      <w:r>
        <w:t xml:space="preserve">On either view, hovering over the circles will show a popup with more details on how that measure has changed. In </w:t>
      </w:r>
      <w:fldSimple w:instr=" REF _Ref440380614 ">
        <w:r>
          <w:t xml:space="preserve">Figure </w:t>
        </w:r>
        <w:r>
          <w:rPr>
            <w:noProof/>
          </w:rPr>
          <w:t>28</w:t>
        </w:r>
      </w:fldSimple>
      <w:r>
        <w:t xml:space="preserve"> the measure shows a change from a slightly complex denominator exclusion to a simple one.</w:t>
      </w:r>
    </w:p>
    <w:p>
      <w:pPr>
        <w:pStyle w:val="Figure"/>
      </w:pPr>
      <w:r>
        <w:rPr>
          <w:noProof/>
        </w:rPr>
        <w:drawing>
          <wp:inline distT="0" distB="0" distL="0" distR="0">
            <wp:extent cx="2540751" cy="1913742"/>
            <wp:effectExtent l="19050" t="19050" r="12065" b="10795"/>
            <wp:docPr id="14" name="Picture 14" descr="Figure 28 is a screenshot of the change details in measure complexity." title="Figure 28: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pPr>
        <w:pStyle w:val="FigureCaption"/>
      </w:pPr>
      <w:bookmarkStart w:id="206" w:name="_Ref440380614"/>
      <w:bookmarkStart w:id="207" w:name="_Toc441662337"/>
      <w:r>
        <w:t xml:space="preserve">Figure </w:t>
      </w:r>
      <w:fldSimple w:instr=" SEQ Figure \* ARABIC ">
        <w:r>
          <w:rPr>
            <w:noProof/>
          </w:rPr>
          <w:t>28</w:t>
        </w:r>
      </w:fldSimple>
      <w:bookmarkEnd w:id="206"/>
      <w:r>
        <w:t xml:space="preserve">: </w:t>
      </w:r>
      <w:bookmarkStart w:id="208" w:name="_Toc439154853"/>
      <w:r>
        <w:t>Measure Complexity Change Details</w:t>
      </w:r>
      <w:bookmarkEnd w:id="207"/>
      <w:bookmarkEnd w:id="208"/>
    </w:p>
    <w:p>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t>Figure 29</w:t>
        </w:r>
      </w:fldSimple>
      <w:r>
        <w:t xml:space="preserve"> shows the measure difference sorted by size.</w:t>
      </w:r>
    </w:p>
    <w:p>
      <w:pPr>
        <w:pStyle w:val="Figure"/>
      </w:pPr>
      <w:r>
        <w:rPr>
          <w:noProof/>
        </w:rPr>
        <w:drawing>
          <wp:inline distT="0" distB="0" distL="0" distR="0">
            <wp:extent cx="5760720" cy="2322576"/>
            <wp:effectExtent l="19050" t="19050" r="11430" b="20955"/>
            <wp:docPr id="24" name="Picture 24" descr="Figure 29 shows the measure difference sorted by size as described in the text immediately preceding the figure." title="Figure 29: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209" w:name="_Ref440380718"/>
      <w:bookmarkStart w:id="210" w:name="_Toc441662338"/>
      <w:r>
        <w:t xml:space="preserve">Figure </w:t>
      </w:r>
      <w:fldSimple w:instr=" SEQ Figure \* ARABIC ">
        <w:r>
          <w:rPr>
            <w:noProof/>
          </w:rPr>
          <w:t>29</w:t>
        </w:r>
      </w:fldSimple>
      <w:bookmarkEnd w:id="209"/>
      <w:r>
        <w:t>: Measure Difference Sorted by Size</w:t>
      </w:r>
      <w:bookmarkEnd w:id="210"/>
    </w:p>
    <w:p>
      <w:pPr>
        <w:spacing w:before="0" w:after="0"/>
      </w:pPr>
      <w:r>
        <w:br w:type="page"/>
      </w:r>
    </w:p>
    <w:p>
      <w:pPr>
        <w:pStyle w:val="Heading1"/>
      </w:pPr>
      <w:bookmarkStart w:id="211" w:name="_Toc441661416"/>
      <w:r>
        <w:t>Feedback and Support</w:t>
      </w:r>
      <w:bookmarkEnd w:id="211"/>
    </w:p>
    <w:p>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1" w:history="1">
        <w:r>
          <w:rPr>
            <w:rStyle w:val="Hyperlink"/>
          </w:rPr>
          <w:t>http://jira.oncprojectracking.org/browse/BONNIE</w:t>
        </w:r>
      </w:hyperlink>
    </w:p>
    <w:p>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52" w:history="1">
        <w:r>
          <w:rPr>
            <w:rStyle w:val="Hyperlink"/>
          </w:rPr>
          <w:t>bonnie-feedback-list@lists.mitre.org</w:t>
        </w:r>
      </w:hyperlink>
      <w:r>
        <w:t>. The Bonnie feedback list email can be accessed using the “Contact” link in the main Bonnie navigation menu at the top of every page.</w:t>
      </w:r>
    </w:p>
    <w:p>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fldChar w:fldCharType="begin"/>
      </w:r>
      <w:r>
        <w:instrText xml:space="preserve"> REF _Ref439152041 \h  \* MERGEFORMAT </w:instrText>
      </w:r>
      <w:r>
        <w:fldChar w:fldCharType="separate"/>
      </w:r>
      <w:r>
        <w:rPr>
          <w:szCs w:val="24"/>
        </w:rPr>
        <w:t>Figure 30</w:t>
      </w:r>
      <w:r>
        <w:fldChar w:fldCharType="end"/>
      </w:r>
      <w:r>
        <w:t>) or the User Group option in the Help menu in the application header (</w:t>
      </w:r>
      <w:r>
        <w:fldChar w:fldCharType="begin"/>
      </w:r>
      <w:r>
        <w:instrText xml:space="preserve"> REF _Ref439152112 \h  \* MERGEFORMAT </w:instrText>
      </w:r>
      <w:r>
        <w:fldChar w:fldCharType="separate"/>
      </w:r>
      <w:r>
        <w:rPr>
          <w:szCs w:val="24"/>
        </w:rPr>
        <w:t xml:space="preserve">Figure </w:t>
      </w:r>
      <w:r>
        <w:rPr>
          <w:bCs/>
          <w:noProof/>
          <w:szCs w:val="24"/>
        </w:rPr>
        <w:t>31</w:t>
      </w:r>
      <w:r>
        <w:fldChar w:fldCharType="end"/>
      </w:r>
      <w:r>
        <w:t>).</w:t>
      </w:r>
    </w:p>
    <w:p>
      <w:pPr>
        <w:pStyle w:val="Figure"/>
      </w:pPr>
      <w:r>
        <w:rPr>
          <w:noProof/>
        </w:rPr>
        <w:drawing>
          <wp:inline distT="0" distB="0" distL="0" distR="0">
            <wp:extent cx="4178808" cy="2039112"/>
            <wp:effectExtent l="0" t="0" r="0" b="0"/>
            <wp:docPr id="5" name="Picture 5" descr="Figure 30 presents the Bonnie splash page as described in the text immediately preceding the figure." title="Figure 30: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pPr>
        <w:pStyle w:val="FigureCaption"/>
      </w:pPr>
      <w:bookmarkStart w:id="212" w:name="_Toc441662339"/>
      <w:r>
        <w:t xml:space="preserve">Figure </w:t>
      </w:r>
      <w:fldSimple w:instr=" SEQ Figure \* ARABIC ">
        <w:r>
          <w:rPr>
            <w:noProof/>
          </w:rPr>
          <w:t>31</w:t>
        </w:r>
      </w:fldSimple>
      <w:r>
        <w:t xml:space="preserve">: </w:t>
      </w:r>
      <w:bookmarkStart w:id="213" w:name="_Toc439152758"/>
      <w:bookmarkStart w:id="214" w:name="_Toc439154854"/>
      <w:r>
        <w:t>User Group Link on Bonnie Splash Page</w:t>
      </w:r>
      <w:bookmarkEnd w:id="212"/>
      <w:bookmarkEnd w:id="213"/>
      <w:bookmarkEnd w:id="214"/>
    </w:p>
    <w:p>
      <w:pPr>
        <w:pStyle w:val="Figure"/>
      </w:pPr>
      <w:r>
        <w:rPr>
          <w:noProof/>
        </w:rPr>
        <w:drawing>
          <wp:inline distT="0" distB="0" distL="0" distR="0">
            <wp:extent cx="4133088" cy="1289304"/>
            <wp:effectExtent l="0" t="0" r="1270" b="6350"/>
            <wp:docPr id="8" name="Picture 8" descr="Figure 31 shows the User Group Link in the application header view." title="Figure 31: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pPr>
        <w:pStyle w:val="FigureCaption"/>
      </w:pPr>
      <w:bookmarkStart w:id="215" w:name="_Toc441662340"/>
      <w:r>
        <w:t xml:space="preserve">Figure </w:t>
      </w:r>
      <w:fldSimple w:instr=" SEQ Figure \* ARABIC ">
        <w:r>
          <w:rPr>
            <w:noProof/>
          </w:rPr>
          <w:t>31</w:t>
        </w:r>
      </w:fldSimple>
      <w:r>
        <w:t>: User Group Link in the Application Header</w:t>
      </w:r>
      <w:bookmarkEnd w:id="215"/>
      <w:r>
        <w:br w:type="page"/>
      </w:r>
    </w:p>
    <w:p>
      <w:pPr>
        <w:pStyle w:val="Heading1"/>
      </w:pPr>
      <w:bookmarkStart w:id="216" w:name="_Toc441661417"/>
      <w:r>
        <w:t>Frequently Asked Questions</w:t>
      </w:r>
      <w:bookmarkEnd w:id="216"/>
    </w:p>
    <w:p>
      <w:pPr>
        <w:pStyle w:val="FAQ"/>
      </w:pPr>
      <w:r>
        <w:t>Does Bonnie replace Cypress or is it an alternative to Cypress for certification?</w:t>
      </w:r>
    </w:p>
    <w:p>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pPr>
        <w:pStyle w:val="FAQ"/>
      </w:pPr>
      <w:r>
        <w:t>Can I export patient records from Bonnie?</w:t>
      </w:r>
    </w:p>
    <w:p>
      <w:r>
        <w:t>Bonnie allows test patients constructed using the tool to be exported in a human-readable (HTML) format and in the QRDA Category 1 format.</w:t>
      </w:r>
    </w:p>
    <w:p>
      <w:pPr>
        <w:pStyle w:val="FAQ"/>
      </w:pPr>
      <w:r>
        <w:t>Can I load patient records into Bonnie?</w:t>
      </w:r>
    </w:p>
    <w:p>
      <w:r>
        <w:t>Currently, Bonnie does not support loading patient records into the tool. If you would like to calculate clinical quality measures using existing patients, the popHealth tool may be a better solution.</w:t>
      </w:r>
    </w:p>
    <w:p>
      <w:pPr>
        <w:pStyle w:val="FAQ"/>
        <w:keepNext/>
      </w:pPr>
      <w:r>
        <w:t>Does Bonnie automatically generate patient records?</w:t>
      </w:r>
    </w:p>
    <w:p>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pPr>
        <w:pStyle w:val="FAQ"/>
      </w:pPr>
      <w:r>
        <w:t>My patient does not match the logic of the Initial Population. Why is the patient passing?</w:t>
      </w:r>
    </w:p>
    <w:p>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pPr>
        <w:pStyle w:val="FAQ"/>
        <w:keepNext/>
      </w:pPr>
      <w:r>
        <w:t>Can I use patients that I’ve built in one measure for another measure?</w:t>
      </w:r>
    </w:p>
    <w:p>
      <w:pPr>
        <w:keepNext/>
      </w:pPr>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pPr>
        <w:pStyle w:val="FAQ"/>
      </w:pPr>
      <w:r>
        <w:t>Where can I get help with Bonnie?</w:t>
      </w:r>
    </w:p>
    <w:p>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pPr>
        <w:pStyle w:val="FAQ"/>
      </w:pPr>
      <w:r>
        <w:t>What measure formats can I load into the Bonnie tool?</w:t>
      </w:r>
    </w:p>
    <w:p>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pPr>
        <w:pStyle w:val="FAQ"/>
        <w:keepNext/>
      </w:pPr>
      <w:r>
        <w:t>Do I have to be a measure developer to use the Bonnie tool?</w:t>
      </w:r>
    </w:p>
    <w:p>
      <w:r>
        <w:t>No. Anyone can sign up for a Bonnie account using the register link on the login page.</w:t>
      </w:r>
    </w:p>
    <w:p>
      <w:pPr>
        <w:pStyle w:val="FAQ"/>
      </w:pPr>
      <w:r>
        <w:t>Do I need to be a Measure Authoring Tool user to use the Bonnie tool?</w:t>
      </w:r>
    </w:p>
    <w:p>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pPr>
        <w:pStyle w:val="FAQ"/>
      </w:pPr>
      <w:r>
        <w:t>Can Bonnie be used to calculate the results for a large number of patient records?</w:t>
      </w:r>
    </w:p>
    <w:p>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0"/>
      <w:bookmarkEnd w:id="11"/>
      <w:bookmarkEnd w:id="12"/>
      <w:bookmarkEnd w:id="13"/>
      <w:bookmarkEnd w:id="14"/>
      <w:bookmarkEnd w:id="19"/>
    </w:p>
    <w:p>
      <w:pPr>
        <w:pStyle w:val="Reference"/>
        <w:sectPr>
          <w:headerReference w:type="even" r:id="rId55"/>
          <w:headerReference w:type="default" r:id="rId56"/>
          <w:footerReference w:type="default" r:id="rId57"/>
          <w:headerReference w:type="first" r:id="rId58"/>
          <w:footerReference w:type="first" r:id="rId59"/>
          <w:pgSz w:w="12240" w:h="15840" w:code="1"/>
          <w:pgMar w:top="1440" w:right="1440" w:bottom="1440" w:left="1440" w:header="504" w:footer="504" w:gutter="0"/>
          <w:pgNumType w:start="1"/>
          <w:cols w:space="720"/>
          <w:titlePg/>
          <w:docGrid w:linePitch="360"/>
        </w:sectPr>
      </w:pPr>
    </w:p>
    <w:p>
      <w:pPr>
        <w:pStyle w:val="BackMatterHeading"/>
      </w:pPr>
      <w:bookmarkStart w:id="217" w:name="_Toc441661418"/>
      <w:r>
        <w:t>Acronyms</w:t>
      </w:r>
      <w:bookmarkEnd w:id="21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trPr>
          <w:cantSplit/>
          <w:tblHeader/>
        </w:trPr>
        <w:tc>
          <w:tcPr>
            <w:tcW w:w="1305" w:type="dxa"/>
          </w:tcPr>
          <w:p>
            <w:pPr>
              <w:pStyle w:val="TableColumnHeading"/>
              <w:rPr>
                <w:color w:val="FFFFFF" w:themeColor="background1"/>
              </w:rPr>
            </w:pPr>
            <w:r>
              <w:rPr>
                <w:color w:val="FFFFFF" w:themeColor="background1"/>
              </w:rPr>
              <w:t>Term</w:t>
            </w:r>
          </w:p>
        </w:tc>
        <w:tc>
          <w:tcPr>
            <w:tcW w:w="8055" w:type="dxa"/>
          </w:tcPr>
          <w:p>
            <w:pPr>
              <w:pStyle w:val="TableColumnHeading"/>
              <w:rPr>
                <w:color w:val="FFFFFF" w:themeColor="background1"/>
              </w:rPr>
            </w:pPr>
            <w:r>
              <w:rPr>
                <w:color w:val="FFFFFF" w:themeColor="background1"/>
              </w:rPr>
              <w:t>Definition</w:t>
            </w:r>
          </w:p>
        </w:tc>
      </w:tr>
      <w:tr>
        <w:tc>
          <w:tcPr>
            <w:tcW w:w="1305" w:type="dxa"/>
          </w:tcPr>
          <w:p>
            <w:pPr>
              <w:pStyle w:val="AcronymTerm"/>
            </w:pPr>
            <w:r>
              <w:t>CMD</w:t>
            </w:r>
          </w:p>
        </w:tc>
        <w:tc>
          <w:tcPr>
            <w:tcW w:w="8055" w:type="dxa"/>
          </w:tcPr>
          <w:p>
            <w:pPr>
              <w:pStyle w:val="AcronymDefinition"/>
            </w:pPr>
            <w:r>
              <w:t>Cumulative Medication Duration</w:t>
            </w:r>
          </w:p>
        </w:tc>
      </w:tr>
      <w:tr>
        <w:tc>
          <w:tcPr>
            <w:tcW w:w="1305" w:type="dxa"/>
          </w:tcPr>
          <w:p>
            <w:pPr>
              <w:pStyle w:val="AcronymTerm"/>
            </w:pPr>
            <w:r>
              <w:t>CMS</w:t>
            </w:r>
          </w:p>
        </w:tc>
        <w:tc>
          <w:tcPr>
            <w:tcW w:w="8055" w:type="dxa"/>
          </w:tcPr>
          <w:p>
            <w:pPr>
              <w:pStyle w:val="AcronymDefinition"/>
            </w:pPr>
            <w:r>
              <w:t>Centers for Medicare &amp; Medicaid Services</w:t>
            </w:r>
          </w:p>
        </w:tc>
      </w:tr>
      <w:tr>
        <w:tc>
          <w:tcPr>
            <w:tcW w:w="1305" w:type="dxa"/>
          </w:tcPr>
          <w:p>
            <w:pPr>
              <w:pStyle w:val="AcronymTerm"/>
            </w:pPr>
            <w:r>
              <w:t>CQM</w:t>
            </w:r>
          </w:p>
        </w:tc>
        <w:tc>
          <w:tcPr>
            <w:tcW w:w="8055" w:type="dxa"/>
          </w:tcPr>
          <w:p>
            <w:pPr>
              <w:pStyle w:val="AcronymDefinition"/>
            </w:pPr>
            <w:r>
              <w:t>Clinical Quality Measure</w:t>
            </w:r>
          </w:p>
        </w:tc>
      </w:tr>
      <w:tr>
        <w:tc>
          <w:tcPr>
            <w:tcW w:w="1305" w:type="dxa"/>
          </w:tcPr>
          <w:p>
            <w:pPr>
              <w:pStyle w:val="AcronymTerm"/>
            </w:pPr>
            <w:r>
              <w:t>eCQM</w:t>
            </w:r>
          </w:p>
        </w:tc>
        <w:tc>
          <w:tcPr>
            <w:tcW w:w="8055" w:type="dxa"/>
          </w:tcPr>
          <w:p>
            <w:pPr>
              <w:pStyle w:val="AcronymDefinition"/>
            </w:pPr>
            <w:r>
              <w:t>Electronic Clinical Quality Measure</w:t>
            </w:r>
          </w:p>
        </w:tc>
      </w:tr>
      <w:tr>
        <w:tc>
          <w:tcPr>
            <w:tcW w:w="1305" w:type="dxa"/>
          </w:tcPr>
          <w:p>
            <w:pPr>
              <w:pStyle w:val="AcronymTerm"/>
            </w:pPr>
            <w:r>
              <w:t>ED</w:t>
            </w:r>
          </w:p>
        </w:tc>
        <w:tc>
          <w:tcPr>
            <w:tcW w:w="8055" w:type="dxa"/>
          </w:tcPr>
          <w:p>
            <w:pPr>
              <w:pStyle w:val="AcronymDefinition"/>
            </w:pPr>
            <w:r>
              <w:t>Emergency Department</w:t>
            </w:r>
          </w:p>
        </w:tc>
      </w:tr>
      <w:tr>
        <w:tc>
          <w:tcPr>
            <w:tcW w:w="1305" w:type="dxa"/>
          </w:tcPr>
          <w:p>
            <w:pPr>
              <w:pStyle w:val="AcronymTerm"/>
            </w:pPr>
            <w:r>
              <w:t>EH</w:t>
            </w:r>
          </w:p>
        </w:tc>
        <w:tc>
          <w:tcPr>
            <w:tcW w:w="8055" w:type="dxa"/>
          </w:tcPr>
          <w:p>
            <w:pPr>
              <w:pStyle w:val="AcronymDefinition"/>
            </w:pPr>
            <w:r>
              <w:t>Eligible Hospital</w:t>
            </w:r>
          </w:p>
        </w:tc>
      </w:tr>
      <w:tr>
        <w:tc>
          <w:tcPr>
            <w:tcW w:w="1305" w:type="dxa"/>
          </w:tcPr>
          <w:p>
            <w:pPr>
              <w:pStyle w:val="AcronymTerm"/>
            </w:pPr>
            <w:r>
              <w:t>EP</w:t>
            </w:r>
          </w:p>
        </w:tc>
        <w:tc>
          <w:tcPr>
            <w:tcW w:w="8055" w:type="dxa"/>
          </w:tcPr>
          <w:p>
            <w:pPr>
              <w:pStyle w:val="AcronymDefinition"/>
            </w:pPr>
            <w:r>
              <w:t>Eligible Professional</w:t>
            </w:r>
          </w:p>
        </w:tc>
      </w:tr>
      <w:tr>
        <w:tc>
          <w:tcPr>
            <w:tcW w:w="1305" w:type="dxa"/>
          </w:tcPr>
          <w:p>
            <w:pPr>
              <w:pStyle w:val="AcronymTerm"/>
            </w:pPr>
            <w:r>
              <w:t>HHS</w:t>
            </w:r>
          </w:p>
        </w:tc>
        <w:tc>
          <w:tcPr>
            <w:tcW w:w="8055" w:type="dxa"/>
          </w:tcPr>
          <w:p>
            <w:pPr>
              <w:pStyle w:val="AcronymDefinition"/>
            </w:pPr>
            <w:r>
              <w:t>Department of Health and Human Services</w:t>
            </w:r>
          </w:p>
        </w:tc>
      </w:tr>
      <w:tr>
        <w:tc>
          <w:tcPr>
            <w:tcW w:w="1305" w:type="dxa"/>
          </w:tcPr>
          <w:p>
            <w:pPr>
              <w:pStyle w:val="AcronymTerm"/>
            </w:pPr>
            <w:r>
              <w:t>HQMF</w:t>
            </w:r>
          </w:p>
        </w:tc>
        <w:tc>
          <w:tcPr>
            <w:tcW w:w="8055" w:type="dxa"/>
          </w:tcPr>
          <w:p>
            <w:pPr>
              <w:pStyle w:val="AcronymDefinition"/>
            </w:pPr>
            <w:r>
              <w:t>Health Quality Measure Format</w:t>
            </w:r>
          </w:p>
        </w:tc>
      </w:tr>
      <w:tr>
        <w:tc>
          <w:tcPr>
            <w:tcW w:w="1305" w:type="dxa"/>
          </w:tcPr>
          <w:p>
            <w:pPr>
              <w:pStyle w:val="AcronymTerm"/>
            </w:pPr>
            <w:r>
              <w:t>HTML</w:t>
            </w:r>
          </w:p>
        </w:tc>
        <w:tc>
          <w:tcPr>
            <w:tcW w:w="8055" w:type="dxa"/>
          </w:tcPr>
          <w:p>
            <w:pPr>
              <w:pStyle w:val="AcronymDefinition"/>
            </w:pPr>
            <w:r>
              <w:t>Hypertext Markup Language</w:t>
            </w:r>
          </w:p>
        </w:tc>
      </w:tr>
      <w:tr>
        <w:tc>
          <w:tcPr>
            <w:tcW w:w="1305" w:type="dxa"/>
          </w:tcPr>
          <w:p>
            <w:pPr>
              <w:pStyle w:val="AcronymTerm"/>
            </w:pPr>
            <w:r>
              <w:t>MAT</w:t>
            </w:r>
          </w:p>
        </w:tc>
        <w:tc>
          <w:tcPr>
            <w:tcW w:w="8055" w:type="dxa"/>
          </w:tcPr>
          <w:p>
            <w:pPr>
              <w:pStyle w:val="AcronymDefinition"/>
            </w:pPr>
            <w:r>
              <w:t>Measure Authoring Tool</w:t>
            </w:r>
          </w:p>
        </w:tc>
      </w:tr>
      <w:tr>
        <w:tc>
          <w:tcPr>
            <w:tcW w:w="1305" w:type="dxa"/>
          </w:tcPr>
          <w:p>
            <w:pPr>
              <w:pStyle w:val="AcronymTerm"/>
            </w:pPr>
            <w:r>
              <w:t>MU</w:t>
            </w:r>
          </w:p>
        </w:tc>
        <w:tc>
          <w:tcPr>
            <w:tcW w:w="8055" w:type="dxa"/>
          </w:tcPr>
          <w:p>
            <w:pPr>
              <w:pStyle w:val="AcronymDefinition"/>
            </w:pPr>
            <w:r>
              <w:t>Meaningful Use</w:t>
            </w:r>
          </w:p>
        </w:tc>
      </w:tr>
      <w:tr>
        <w:tc>
          <w:tcPr>
            <w:tcW w:w="1305" w:type="dxa"/>
          </w:tcPr>
          <w:p>
            <w:pPr>
              <w:pStyle w:val="AcronymTerm"/>
            </w:pPr>
            <w:r>
              <w:t>NLM</w:t>
            </w:r>
          </w:p>
        </w:tc>
        <w:tc>
          <w:tcPr>
            <w:tcW w:w="8055" w:type="dxa"/>
          </w:tcPr>
          <w:p>
            <w:pPr>
              <w:pStyle w:val="AcronymDefinition"/>
            </w:pPr>
            <w:r>
              <w:t>National Library of Medicine</w:t>
            </w:r>
          </w:p>
        </w:tc>
      </w:tr>
      <w:tr>
        <w:tc>
          <w:tcPr>
            <w:tcW w:w="1305" w:type="dxa"/>
          </w:tcPr>
          <w:p>
            <w:pPr>
              <w:pStyle w:val="AcronymTerm"/>
            </w:pPr>
            <w:r>
              <w:t>ONC</w:t>
            </w:r>
          </w:p>
        </w:tc>
        <w:tc>
          <w:tcPr>
            <w:tcW w:w="8055" w:type="dxa"/>
          </w:tcPr>
          <w:p>
            <w:pPr>
              <w:pStyle w:val="AcronymDefinition"/>
            </w:pPr>
            <w:r>
              <w:t>Office of National Coordinator for Health Information Technology</w:t>
            </w:r>
          </w:p>
        </w:tc>
      </w:tr>
      <w:tr>
        <w:tc>
          <w:tcPr>
            <w:tcW w:w="1305" w:type="dxa"/>
          </w:tcPr>
          <w:p>
            <w:pPr>
              <w:pStyle w:val="AcronymTerm"/>
            </w:pPr>
            <w:r>
              <w:t>QDM</w:t>
            </w:r>
          </w:p>
        </w:tc>
        <w:tc>
          <w:tcPr>
            <w:tcW w:w="8055" w:type="dxa"/>
          </w:tcPr>
          <w:p>
            <w:pPr>
              <w:pStyle w:val="AcronymDefinition"/>
            </w:pPr>
            <w:r>
              <w:t>Quality Data Model</w:t>
            </w:r>
          </w:p>
        </w:tc>
      </w:tr>
      <w:tr>
        <w:tc>
          <w:tcPr>
            <w:tcW w:w="1305" w:type="dxa"/>
          </w:tcPr>
          <w:p>
            <w:pPr>
              <w:pStyle w:val="AcronymTerm"/>
            </w:pPr>
            <w:r>
              <w:t>QRDA</w:t>
            </w:r>
          </w:p>
        </w:tc>
        <w:tc>
          <w:tcPr>
            <w:tcW w:w="8055" w:type="dxa"/>
          </w:tcPr>
          <w:p>
            <w:pPr>
              <w:pStyle w:val="AcronymDefinition"/>
            </w:pPr>
            <w:r>
              <w:t>Quality Reporting Document Architecture</w:t>
            </w:r>
          </w:p>
        </w:tc>
      </w:tr>
      <w:tr>
        <w:tc>
          <w:tcPr>
            <w:tcW w:w="1305" w:type="dxa"/>
          </w:tcPr>
          <w:p>
            <w:pPr>
              <w:pStyle w:val="AcronymTerm"/>
            </w:pPr>
            <w:r>
              <w:t>UI</w:t>
            </w:r>
          </w:p>
        </w:tc>
        <w:tc>
          <w:tcPr>
            <w:tcW w:w="8055" w:type="dxa"/>
          </w:tcPr>
          <w:p>
            <w:pPr>
              <w:pStyle w:val="AcronymDefinition"/>
            </w:pPr>
            <w:r>
              <w:t>User Interface</w:t>
            </w:r>
          </w:p>
        </w:tc>
      </w:tr>
      <w:tr>
        <w:tc>
          <w:tcPr>
            <w:tcW w:w="1305" w:type="dxa"/>
          </w:tcPr>
          <w:p>
            <w:pPr>
              <w:pStyle w:val="AcronymTerm"/>
            </w:pPr>
            <w:r>
              <w:t>VSAC</w:t>
            </w:r>
          </w:p>
        </w:tc>
        <w:tc>
          <w:tcPr>
            <w:tcW w:w="8055" w:type="dxa"/>
          </w:tcPr>
          <w:p>
            <w:pPr>
              <w:pStyle w:val="AcronymDefinition"/>
            </w:pPr>
            <w:r>
              <w:t>Value Set Authority Center</w:t>
            </w:r>
          </w:p>
        </w:tc>
      </w:tr>
      <w:tr>
        <w:tc>
          <w:tcPr>
            <w:tcW w:w="1305" w:type="dxa"/>
          </w:tcPr>
          <w:p>
            <w:pPr>
              <w:pStyle w:val="AcronymTerm"/>
            </w:pPr>
            <w:r>
              <w:t>XML</w:t>
            </w:r>
          </w:p>
        </w:tc>
        <w:tc>
          <w:tcPr>
            <w:tcW w:w="8055" w:type="dxa"/>
          </w:tcPr>
          <w:p>
            <w:pPr>
              <w:pStyle w:val="AcronymDefinition"/>
            </w:pPr>
            <w:r>
              <w:t>Extensible Markup Language</w:t>
            </w:r>
          </w:p>
        </w:tc>
      </w:tr>
    </w:tbl>
    <w:p/>
    <w:sectPr>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Bold">
    <w:panose1 w:val="020B0706020202030204"/>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pPr>
      <w:pStyle w:val="VersionDateLineFooter"/>
    </w:pPr>
    <w:fldSimple w:instr=" STYLEREF  Version  \* MERGEFORMAT ">
      <w:r>
        <w:rPr>
          <w:noProof/>
        </w:rPr>
        <w:t>Version 1.4</w:t>
      </w:r>
    </w:fldSimple>
    <w:r>
      <w:rPr>
        <w:rStyle w:val="PageNumber"/>
      </w:rPr>
      <w:tab/>
    </w:r>
    <w:r>
      <w:rPr>
        <w:rStyle w:val="PageNumber"/>
      </w:rPr>
      <w:tab/>
    </w:r>
    <w:fldSimple w:instr=" STYLEREF  PubDate  \* MERGEFORMAT ">
      <w:r>
        <w:rPr>
          <w:noProof/>
        </w:rPr>
        <w:t>January 13, 2016</w:t>
      </w:r>
    </w:fldSimple>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pPr>
      <w:pStyle w:val="VersionDateLineFooter"/>
    </w:pPr>
    <w:fldSimple w:instr=" STYLEREF  Version  \* MERGEFORMAT ">
      <w:r>
        <w:rPr>
          <w:noProof/>
        </w:rPr>
        <w:t>Version 1.4</w:t>
      </w:r>
    </w:fldSimple>
    <w:r>
      <w:rPr>
        <w:rStyle w:val="PageNumber"/>
      </w:rPr>
      <w:tab/>
    </w:r>
    <w:r>
      <w:rPr>
        <w:rStyle w:val="PageNumber"/>
      </w:rPr>
      <w:tab/>
    </w:r>
    <w:fldSimple w:instr=" STYLEREF  PubDate  \* MERGEFORMAT ">
      <w:r>
        <w:rPr>
          <w:noProof/>
        </w:rPr>
        <w:t>January 13, 2016</w:t>
      </w:r>
    </w:fldSimple>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VersionDateLineFooter"/>
    </w:pPr>
    <w:fldSimple w:instr=" STYLEREF  Version  \* MERGEFORMAT ">
      <w:r>
        <w:rPr>
          <w:bCs/>
          <w:noProof/>
        </w:rPr>
        <w:t>Version</w:t>
      </w:r>
      <w:r>
        <w:rPr>
          <w:noProof/>
        </w:rPr>
        <w:t xml:space="preserve"> 1.4</w:t>
      </w:r>
    </w:fldSimple>
    <w:r>
      <w:rPr>
        <w:rStyle w:val="PageNumber"/>
      </w:rPr>
      <w:tab/>
    </w:r>
    <w:r>
      <w:rPr>
        <w:rStyle w:val="PageNumber"/>
      </w:rPr>
      <w:tab/>
    </w:r>
    <w:fldSimple w:instr=" STYLEREF  PubDate  \* MERGEFORMAT ">
      <w:r>
        <w:rPr>
          <w:bCs/>
          <w:noProof/>
        </w:rPr>
        <w:t>January 13,</w:t>
      </w:r>
      <w:r>
        <w:rPr>
          <w:noProof/>
        </w:rPr>
        <w:t xml:space="preserve"> 2016</w:t>
      </w:r>
    </w:fldSimple>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VersionDateLine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w:t>
      </w:r>
      <w:r>
        <w:rPr>
          <w:noProof/>
        </w:rPr>
        <w:t xml:space="preserve"> 1.4</w:t>
      </w:r>
    </w:fldSimple>
    <w:r>
      <w:rPr>
        <w:rStyle w:val="PageNumber"/>
      </w:rPr>
      <w:tab/>
    </w:r>
    <w:r>
      <w:rPr>
        <w:rStyle w:val="PageNumber"/>
      </w:rPr>
      <w:tab/>
    </w:r>
    <w:fldSimple w:instr=" STYLEREF  PubDate  \* MERGEFORMAT ">
      <w:r>
        <w:rPr>
          <w:bCs/>
          <w:noProof/>
        </w:rPr>
        <w:t>January 13,</w:t>
      </w:r>
      <w:r>
        <w:rPr>
          <w:noProof/>
        </w:rPr>
        <w:t xml:space="preserve"> 2016</w:t>
      </w:r>
    </w:fldSimple>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p>
    <w:pPr>
      <w:pStyle w:val="VersionDateLineFooter"/>
    </w:pPr>
    <w:fldSimple w:instr=" STYLEREF  Version  \* MERGEFORMAT ">
      <w:r>
        <w:rPr>
          <w:bCs/>
          <w:noProof/>
        </w:rPr>
        <w:t>Version</w:t>
      </w:r>
      <w:r>
        <w:rPr>
          <w:noProof/>
        </w:rPr>
        <w:t xml:space="preserve"> 1.4</w:t>
      </w:r>
    </w:fldSimple>
    <w:r>
      <w:rPr>
        <w:rStyle w:val="PageNumber"/>
      </w:rPr>
      <w:tab/>
    </w:r>
    <w:r>
      <w:rPr>
        <w:rStyle w:val="PageNumber"/>
      </w:rPr>
      <w:tab/>
    </w:r>
    <w:fldSimple w:instr=" STYLEREF  PubDate  \* MERGEFORMAT ">
      <w:r>
        <w:rPr>
          <w:bCs/>
          <w:noProof/>
        </w:rPr>
        <w:t>January 13,</w:t>
      </w:r>
      <w:r>
        <w:rPr>
          <w:noProof/>
        </w:rPr>
        <w:t xml:space="preserve"> 2016</w:t>
      </w:r>
    </w:fldSimple>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Footer"/>
      <w:rPr>
        <w:rStyle w:val="PageNumber"/>
      </w:rPr>
    </w:pPr>
    <w:fldSimple w:instr=" STYLEREF  &quot;Doc Title&quot;  \* MERGEFORMAT ">
      <w:r>
        <w:rPr>
          <w:bCs/>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pPr>
    <w:fldSimple w:instr=" STYLEREF  Version  \* MERGEFORMAT ">
      <w:r>
        <w:rPr>
          <w:bCs/>
          <w:noProof/>
        </w:rPr>
        <w:t>Version 1.4</w:t>
      </w:r>
    </w:fldSimple>
    <w:r>
      <w:rPr>
        <w:rStyle w:val="PageNumber"/>
      </w:rPr>
      <w:tab/>
    </w:r>
    <w:r>
      <w:rPr>
        <w:rStyle w:val="PageNumber"/>
      </w:rPr>
      <w:tab/>
    </w:r>
    <w:fldSimple w:instr=" STYLEREF  PubDate  \* MERGEFORMAT ">
      <w:r>
        <w:rPr>
          <w:bCs/>
          <w:noProof/>
        </w:rPr>
        <w:t>January 13, 2016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before="0" w:after="0"/>
      </w:pPr>
      <w:r>
        <w:separator/>
      </w:r>
    </w:p>
  </w:footnote>
  <w:footnote w:type="continuationSeparator" w:id="0">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pPr>
      <w:pStyle w:val="Header"/>
    </w:pPr>
    <w:r>
      <w:fldChar w:fldCharType="begin"/>
    </w:r>
    <w:r>
      <w:instrText xml:space="preserve"> STYLEREF  Draft  \* MERGEFORMAT </w:instrText>
    </w:r>
    <w:r>
      <w:fldChar w:fldCharType="separate"/>
    </w:r>
    <w:r>
      <w:rPr>
        <w:b w:val="0"/>
        <w:noProof/>
      </w:rPr>
      <w:t>Error! Style not defined.</w:t>
    </w:r>
    <w:r>
      <w:fldChar w:fldCharType="end"/>
    </w:r>
  </w:p>
  <w:p>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pPr>
      <w:pStyle w:val="Header"/>
      <w:jc w:val="left"/>
    </w:pPr>
  </w:p>
  <w:p>
    <w:pPr>
      <w:pStyle w:val="Header"/>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2"/>
    </w:pPr>
    <w:r>
      <w:t>Centers for Medicare &amp; Medicaid Services / ONC</w:t>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2"/>
    </w:pPr>
    <w:r>
      <w:t>Centers for Medicare &amp; Medicaid Services / ONC</w:t>
    </w:r>
    <w:r>
      <w:tab/>
    </w:r>
    <w:fldSimple w:instr=" STYLEREF &quot;Front Matter Header&quot; \* MERGEFORMAT ">
      <w:r>
        <w:rPr>
          <w:noProof/>
        </w:rPr>
        <w:t>Table of Contents</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2"/>
    </w:pPr>
    <w:r>
      <w:t>Centers for Medicare &amp; Medicaid Services / ONC</w:t>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2"/>
    </w:pPr>
    <w:r>
      <w:t>Centers for Medicare &amp; Medicaid Services / ONC</w:t>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Header2"/>
    </w:pPr>
    <w:r>
      <w:t>Centers for Medicare &amp; Medicaid Services / ONC</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BD645796"/>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1"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2" w15:restartNumberingAfterBreak="0">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5"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0"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3"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4"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29"/>
  </w:num>
  <w:num w:numId="3">
    <w:abstractNumId w:val="32"/>
  </w:num>
  <w:num w:numId="4">
    <w:abstractNumId w:val="20"/>
  </w:num>
  <w:num w:numId="5">
    <w:abstractNumId w:val="13"/>
  </w:num>
  <w:num w:numId="6">
    <w:abstractNumId w:val="17"/>
  </w:num>
  <w:num w:numId="7">
    <w:abstractNumId w:val="30"/>
  </w:num>
  <w:num w:numId="8">
    <w:abstractNumId w:val="22"/>
  </w:num>
  <w:num w:numId="9">
    <w:abstractNumId w:val="24"/>
  </w:num>
  <w:num w:numId="10">
    <w:abstractNumId w:val="33"/>
  </w:num>
  <w:num w:numId="11">
    <w:abstractNumId w:val="21"/>
  </w:num>
  <w:num w:numId="12">
    <w:abstractNumId w:val="25"/>
  </w:num>
  <w:num w:numId="13">
    <w:abstractNumId w:val="12"/>
  </w:num>
  <w:num w:numId="14">
    <w:abstractNumId w:val="26"/>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1"/>
  </w:num>
  <w:num w:numId="27">
    <w:abstractNumId w:val="18"/>
  </w:num>
  <w:num w:numId="28">
    <w:abstractNumId w:val="23"/>
  </w:num>
  <w:num w:numId="29">
    <w:abstractNumId w:val="14"/>
  </w:num>
  <w:num w:numId="30">
    <w:abstractNumId w:val="15"/>
  </w:num>
  <w:num w:numId="31">
    <w:abstractNumId w:val="34"/>
  </w:num>
  <w:num w:numId="32">
    <w:abstractNumId w:val="31"/>
    <w:lvlOverride w:ilvl="0">
      <w:startOverride w:val="1"/>
    </w:lvlOverride>
  </w:num>
  <w:num w:numId="33">
    <w:abstractNumId w:val="24"/>
  </w:num>
  <w:num w:numId="34">
    <w:abstractNumId w:val="31"/>
    <w:lvlOverride w:ilvl="0">
      <w:startOverride w:val="1"/>
    </w:lvlOverride>
  </w:num>
  <w:num w:numId="35">
    <w:abstractNumId w:val="35"/>
  </w:num>
  <w:num w:numId="36">
    <w:abstractNumId w:val="16"/>
  </w:num>
  <w:num w:numId="37">
    <w:abstractNumId w:val="16"/>
  </w:num>
  <w:num w:numId="38">
    <w:abstractNumId w:val="31"/>
    <w:lvlOverride w:ilvl="0">
      <w:startOverride w:val="1"/>
    </w:lvlOverride>
  </w:num>
  <w:num w:numId="39">
    <w:abstractNumId w:val="10"/>
  </w:num>
  <w:num w:numId="40">
    <w:abstractNumId w:val="31"/>
    <w:lvlOverride w:ilvl="0">
      <w:startOverride w:val="1"/>
    </w:lvlOverride>
  </w:num>
  <w:num w:numId="41">
    <w:abstractNumId w:val="31"/>
    <w:lvlOverride w:ilvl="0">
      <w:startOverride w:val="1"/>
    </w:lvlOverride>
  </w:num>
  <w:num w:numId="42">
    <w:abstractNumId w:val="31"/>
    <w:lvlOverride w:ilvl="0">
      <w:startOverride w:val="1"/>
    </w:lvlOverride>
  </w:num>
  <w:num w:numId="43">
    <w:abstractNumId w:val="31"/>
    <w:lvlOverride w:ilvl="0">
      <w:startOverride w:val="1"/>
    </w:lvlOverride>
  </w:num>
  <w:num w:numId="44">
    <w:abstractNumId w:val="28"/>
  </w:num>
  <w:num w:numId="45">
    <w:abstractNumId w:val="19"/>
  </w:num>
  <w:num w:numId="46">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tabs>
        <w:tab w:val="clear" w:pos="720"/>
        <w:tab w:val="left" w:pos="540"/>
      </w:tabs>
      <w:spacing w:after="280"/>
      <w:ind w:left="0" w:firstLine="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clear" w:pos="936"/>
        <w:tab w:val="left" w:pos="900"/>
      </w:tabs>
      <w:spacing w:before="240" w:after="120"/>
      <w:ind w:left="900" w:hanging="900"/>
      <w:outlineLvl w:val="2"/>
    </w:pPr>
    <w:rPr>
      <w:rFonts w:ascii="Arial Narrow" w:hAnsi="Arial Narrow"/>
      <w:b/>
      <w:sz w:val="28"/>
    </w:rPr>
  </w:style>
  <w:style w:type="paragraph" w:styleId="Heading4">
    <w:name w:val="heading 4"/>
    <w:next w:val="Normal"/>
    <w:qFormat/>
    <w:pPr>
      <w:keepNext/>
      <w:numPr>
        <w:ilvl w:val="3"/>
        <w:numId w:val="8"/>
      </w:numPr>
      <w:tabs>
        <w:tab w:val="clear" w:pos="1008"/>
        <w:tab w:val="num" w:pos="1080"/>
      </w:tabs>
      <w:spacing w:before="240" w:after="120"/>
      <w:ind w:left="1080" w:hanging="1080"/>
      <w:outlineLvl w:val="3"/>
    </w:pPr>
    <w:rPr>
      <w:rFonts w:ascii="Arial Narrow" w:hAnsi="Arial Narrow"/>
      <w:b/>
      <w:sz w:val="26"/>
    </w:rPr>
  </w:style>
  <w:style w:type="paragraph" w:styleId="Heading5">
    <w:name w:val="heading 5"/>
    <w:next w:val="Normal"/>
    <w:qFormat/>
    <w:pPr>
      <w:keepNext/>
      <w:numPr>
        <w:ilvl w:val="4"/>
        <w:numId w:val="8"/>
      </w:numPr>
      <w:tabs>
        <w:tab w:val="clear" w:pos="1224"/>
        <w:tab w:val="num" w:pos="1260"/>
      </w:tabs>
      <w:spacing w:before="240" w:after="120"/>
      <w:ind w:left="1260" w:hanging="1260"/>
      <w:outlineLvl w:val="4"/>
    </w:pPr>
    <w:rPr>
      <w:rFonts w:ascii="Arial Narrow" w:hAnsi="Arial Narrow"/>
      <w:i/>
      <w:sz w:val="26"/>
    </w:rPr>
  </w:style>
  <w:style w:type="paragraph" w:styleId="Heading6">
    <w:name w:val="heading 6"/>
    <w:next w:val="Normal"/>
    <w:pPr>
      <w:keepNext/>
      <w:numPr>
        <w:ilvl w:val="5"/>
        <w:numId w:val="8"/>
      </w:numPr>
      <w:tabs>
        <w:tab w:val="clear" w:pos="1728"/>
        <w:tab w:val="num" w:pos="360"/>
      </w:tabs>
      <w:spacing w:before="120" w:after="120"/>
      <w:ind w:left="0" w:firstLine="0"/>
      <w:outlineLvl w:val="5"/>
    </w:pPr>
    <w:rPr>
      <w:rFonts w:ascii="Arial Narrow" w:hAnsi="Arial Narrow"/>
      <w:i/>
      <w:sz w:val="26"/>
    </w:rPr>
  </w:style>
  <w:style w:type="paragraph" w:styleId="Heading7">
    <w:name w:val="heading 7"/>
    <w:basedOn w:val="Normal"/>
    <w:next w:val="Normal"/>
    <w:pPr>
      <w:numPr>
        <w:ilvl w:val="6"/>
        <w:numId w:val="8"/>
      </w:numPr>
      <w:tabs>
        <w:tab w:val="clear" w:pos="1872"/>
        <w:tab w:val="num" w:pos="360"/>
      </w:tabs>
      <w:spacing w:before="240" w:after="60"/>
      <w:ind w:left="0" w:firstLine="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szCs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szCs w:val="24"/>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mailto:bonnie-feedback-list@lists.mitre.org" TargetMode="External"/><Relationship Id="rId53" Type="http://schemas.openxmlformats.org/officeDocument/2006/relationships/image" Target="media/image30.png"/><Relationship Id="rId58"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footer" Target="footer6.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mailto:bonnie-feedback-list@lists.mitre.org"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tif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hyperlink" Target="http://jira.oncprojectracking.org/browse/BONNIE"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132499FF-208A-42E6-93EA-13C4B164E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0</TotalTime>
  <Pages>1</Pages>
  <Words>9164</Words>
  <Characters>52240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61282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2016-01-27T18:00:00Z</dcterms:created>
  <dcterms:modified xsi:type="dcterms:W3CDTF">2016-01-27T18:00:00Z</dcterms:modified>
</cp:coreProperties>
</file>